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791F" w14:textId="2445C503" w:rsidR="008A2B44" w:rsidRDefault="0045157D" w:rsidP="00912075">
      <w:pPr>
        <w:pStyle w:val="Title"/>
      </w:pPr>
      <w:r>
        <w:t>STEREO/</w:t>
      </w:r>
      <w:r w:rsidR="00A6212B">
        <w:t>SECCHI/</w:t>
      </w:r>
      <w:r w:rsidR="00594A95">
        <w:t>EUVI</w:t>
      </w:r>
      <w:r w:rsidR="00A6212B">
        <w:t xml:space="preserve"> </w:t>
      </w:r>
      <w:r w:rsidR="001B427A">
        <w:t xml:space="preserve">Calibration and Measurement </w:t>
      </w:r>
      <w:r w:rsidR="001F7CAA">
        <w:t>Algorithm</w:t>
      </w:r>
      <w:r w:rsidR="001B427A">
        <w:t>s</w:t>
      </w:r>
      <w:r w:rsidR="001F7CAA">
        <w:t xml:space="preserve"> Document (</w:t>
      </w:r>
      <w:r w:rsidR="001B427A">
        <w:t>CMAD</w:t>
      </w:r>
      <w:r w:rsidR="001F7CAA">
        <w:t>)</w:t>
      </w:r>
    </w:p>
    <w:p w14:paraId="55A92176" w14:textId="7A0BC0B7" w:rsidR="00BD5D9B" w:rsidRDefault="00300C4B" w:rsidP="00055896">
      <w:r>
        <w:t>Version 1.0 / 30 June 2021 – Initial release</w:t>
      </w:r>
    </w:p>
    <w:p w14:paraId="2FED22CB" w14:textId="0CF070F9" w:rsidR="00A23800" w:rsidRDefault="00A23800" w:rsidP="00055896">
      <w:r>
        <w:t>Version 1.1 / 06 December 2021 – Updated references</w:t>
      </w:r>
    </w:p>
    <w:p w14:paraId="7EC1531E" w14:textId="3895EB54" w:rsidR="00BD5D9B" w:rsidRDefault="00BD5D9B" w:rsidP="00055896">
      <w:pPr>
        <w:pStyle w:val="Heading1"/>
      </w:pPr>
      <w:r>
        <w:t>Introduction</w:t>
      </w:r>
    </w:p>
    <w:p w14:paraId="6A4F1689" w14:textId="77777777" w:rsidR="00AC5437" w:rsidRDefault="00AC5437" w:rsidP="00055896">
      <w:pPr>
        <w:rPr>
          <w:iCs/>
          <w:color w:val="000000" w:themeColor="text1"/>
        </w:rPr>
      </w:pPr>
    </w:p>
    <w:p w14:paraId="28734E80" w14:textId="7C6DA3FA" w:rsidR="00594A95" w:rsidRDefault="00A6212B" w:rsidP="00055896">
      <w:pPr>
        <w:rPr>
          <w:rFonts w:ascii="Segoe UI Symbol" w:eastAsia="SimSun-ExtB" w:hAnsi="Segoe UI Symbol" w:cs="Segoe UI Symbol"/>
          <w:color w:val="000000" w:themeColor="text1"/>
          <w:lang w:eastAsia="zh-CN"/>
        </w:rPr>
      </w:pPr>
      <w:r>
        <w:rPr>
          <w:iCs/>
          <w:color w:val="000000" w:themeColor="text1"/>
        </w:rPr>
        <w:t xml:space="preserve">The </w:t>
      </w:r>
      <w:r w:rsidR="00594A95">
        <w:rPr>
          <w:iCs/>
          <w:color w:val="000000" w:themeColor="text1"/>
        </w:rPr>
        <w:t>Extreme</w:t>
      </w:r>
      <w:r w:rsidR="00462A24">
        <w:rPr>
          <w:iCs/>
          <w:color w:val="000000" w:themeColor="text1"/>
        </w:rPr>
        <w:t xml:space="preserve"> </w:t>
      </w:r>
      <w:r w:rsidR="00594A95">
        <w:rPr>
          <w:iCs/>
          <w:color w:val="000000" w:themeColor="text1"/>
        </w:rPr>
        <w:t>Ultraviolet Imager (EUVI)</w:t>
      </w:r>
      <w:r>
        <w:rPr>
          <w:iCs/>
          <w:color w:val="000000" w:themeColor="text1"/>
        </w:rPr>
        <w:t xml:space="preserve"> </w:t>
      </w:r>
      <w:r w:rsidR="00462A24">
        <w:rPr>
          <w:iCs/>
          <w:color w:val="000000" w:themeColor="text1"/>
        </w:rPr>
        <w:t xml:space="preserve">is an EUV telescope that </w:t>
      </w:r>
      <w:r w:rsidR="00594A95">
        <w:rPr>
          <w:iCs/>
          <w:color w:val="000000" w:themeColor="text1"/>
        </w:rPr>
        <w:t xml:space="preserve">belongs to </w:t>
      </w:r>
      <w:r>
        <w:rPr>
          <w:iCs/>
          <w:color w:val="000000" w:themeColor="text1"/>
        </w:rPr>
        <w:t xml:space="preserve">the Sun Earth Connection Coronal and Heliospheric Investigation (SECCHI) instrument suite aboard the twin Solar Terrestrial Relations Observatory </w:t>
      </w:r>
      <w:r w:rsidR="00400A9C">
        <w:rPr>
          <w:iCs/>
          <w:color w:val="000000" w:themeColor="text1"/>
        </w:rPr>
        <w:t xml:space="preserve">(STEREO) </w:t>
      </w:r>
      <w:r>
        <w:rPr>
          <w:iCs/>
          <w:color w:val="000000" w:themeColor="text1"/>
        </w:rPr>
        <w:t>spacecraft</w:t>
      </w:r>
      <w:r w:rsidR="00462A24">
        <w:rPr>
          <w:iCs/>
          <w:color w:val="000000" w:themeColor="text1"/>
        </w:rPr>
        <w:t xml:space="preserve">.  It </w:t>
      </w:r>
      <w:r w:rsidR="00594A95">
        <w:rPr>
          <w:iCs/>
          <w:color w:val="000000" w:themeColor="text1"/>
        </w:rPr>
        <w:t>cover</w:t>
      </w:r>
      <w:r w:rsidR="00462A24">
        <w:rPr>
          <w:iCs/>
          <w:color w:val="000000" w:themeColor="text1"/>
        </w:rPr>
        <w:t>s</w:t>
      </w:r>
      <w:r w:rsidR="00594A95">
        <w:rPr>
          <w:iCs/>
          <w:color w:val="000000" w:themeColor="text1"/>
        </w:rPr>
        <w:t xml:space="preserve"> the </w:t>
      </w:r>
      <w:r w:rsidR="00462A24">
        <w:rPr>
          <w:iCs/>
          <w:color w:val="000000" w:themeColor="text1"/>
        </w:rPr>
        <w:t xml:space="preserve">innermost </w:t>
      </w:r>
      <w:r w:rsidR="00594A95">
        <w:rPr>
          <w:iCs/>
          <w:color w:val="000000" w:themeColor="text1"/>
        </w:rPr>
        <w:t xml:space="preserve">region </w:t>
      </w:r>
      <w:r w:rsidR="00462A24">
        <w:rPr>
          <w:iCs/>
          <w:color w:val="000000" w:themeColor="text1"/>
        </w:rPr>
        <w:t xml:space="preserve">observed by SECCHI, from the solar surface </w:t>
      </w:r>
      <w:r w:rsidR="00594A95">
        <w:rPr>
          <w:iCs/>
          <w:color w:val="000000" w:themeColor="text1"/>
        </w:rPr>
        <w:t>up to the heliocentric distance of 1.7 R</w:t>
      </w:r>
      <w:r w:rsidR="00594A95" w:rsidRPr="008F0248">
        <w:rPr>
          <w:rFonts w:ascii="Segoe UI Symbol" w:eastAsia="SimSun-ExtB" w:hAnsi="Segoe UI Symbol" w:cs="Segoe UI Symbol"/>
          <w:color w:val="000000" w:themeColor="text1"/>
          <w:vertAlign w:val="subscript"/>
          <w:lang w:eastAsia="zh-CN"/>
        </w:rPr>
        <w:t>☉</w:t>
      </w:r>
      <w:r w:rsidR="00462A24">
        <w:rPr>
          <w:rFonts w:ascii="Segoe UI Symbol" w:eastAsia="SimSun-ExtB" w:hAnsi="Segoe UI Symbol" w:cs="Segoe UI Symbol"/>
          <w:color w:val="000000" w:themeColor="text1"/>
          <w:lang w:eastAsia="zh-CN"/>
        </w:rPr>
        <w:t>. The EUVI</w:t>
      </w:r>
      <w:r w:rsidR="00594A95">
        <w:rPr>
          <w:rFonts w:ascii="Segoe UI Symbol" w:eastAsia="SimSun-ExtB" w:hAnsi="Segoe UI Symbol" w:cs="Segoe UI Symbol"/>
          <w:color w:val="000000" w:themeColor="text1"/>
          <w:lang w:eastAsia="zh-CN"/>
        </w:rPr>
        <w:t xml:space="preserve"> </w:t>
      </w:r>
      <w:r w:rsidR="00462A24">
        <w:rPr>
          <w:rFonts w:ascii="Segoe UI Symbol" w:eastAsia="SimSun-ExtB" w:hAnsi="Segoe UI Symbol" w:cs="Segoe UI Symbol"/>
          <w:color w:val="000000" w:themeColor="text1"/>
          <w:lang w:eastAsia="zh-CN"/>
        </w:rPr>
        <w:t xml:space="preserve">was </w:t>
      </w:r>
      <w:r w:rsidR="00594A95">
        <w:rPr>
          <w:rFonts w:ascii="Segoe UI Symbol" w:eastAsia="SimSun-ExtB" w:hAnsi="Segoe UI Symbol" w:cs="Segoe UI Symbol"/>
          <w:color w:val="000000" w:themeColor="text1"/>
          <w:lang w:eastAsia="zh-CN"/>
        </w:rPr>
        <w:t>built on its predecessor</w:t>
      </w:r>
      <w:r w:rsidR="00462A24">
        <w:rPr>
          <w:rFonts w:ascii="Segoe UI Symbol" w:eastAsia="SimSun-ExtB" w:hAnsi="Segoe UI Symbol" w:cs="Segoe UI Symbol"/>
          <w:color w:val="000000" w:themeColor="text1"/>
          <w:lang w:eastAsia="zh-CN"/>
        </w:rPr>
        <w:t>,</w:t>
      </w:r>
      <w:r w:rsidR="00594A95">
        <w:rPr>
          <w:rFonts w:ascii="Segoe UI Symbol" w:eastAsia="SimSun-ExtB" w:hAnsi="Segoe UI Symbol" w:cs="Segoe UI Symbol"/>
          <w:color w:val="000000" w:themeColor="text1"/>
          <w:lang w:eastAsia="zh-CN"/>
        </w:rPr>
        <w:t xml:space="preserve"> EIT</w:t>
      </w:r>
      <w:r w:rsidR="00462A24">
        <w:rPr>
          <w:rFonts w:ascii="Segoe UI Symbol" w:eastAsia="SimSun-ExtB" w:hAnsi="Segoe UI Symbol" w:cs="Segoe UI Symbol"/>
          <w:color w:val="000000" w:themeColor="text1"/>
          <w:lang w:eastAsia="zh-CN"/>
        </w:rPr>
        <w:t xml:space="preserve"> (Extreme-ultraviolet Imaging Telescope</w:t>
      </w:r>
      <w:r w:rsidR="006B17E3">
        <w:rPr>
          <w:rFonts w:ascii="Segoe UI Symbol" w:eastAsia="SimSun-ExtB" w:hAnsi="Segoe UI Symbol" w:cs="Segoe UI Symbol"/>
          <w:color w:val="000000" w:themeColor="text1"/>
          <w:lang w:eastAsia="zh-CN"/>
        </w:rPr>
        <w:t xml:space="preserve">, </w:t>
      </w:r>
      <w:proofErr w:type="spellStart"/>
      <w:r w:rsidR="006B17E3" w:rsidRPr="006B17E3">
        <w:rPr>
          <w:rFonts w:ascii="Segoe UI Symbol" w:eastAsia="SimSun-ExtB" w:hAnsi="Segoe UI Symbol" w:cs="Segoe UI Symbol"/>
          <w:color w:val="000000" w:themeColor="text1"/>
          <w:lang w:eastAsia="zh-CN"/>
        </w:rPr>
        <w:t>Delaboudinière</w:t>
      </w:r>
      <w:proofErr w:type="spellEnd"/>
      <w:r w:rsidR="006B17E3" w:rsidRPr="006B17E3">
        <w:rPr>
          <w:rFonts w:ascii="Segoe UI Symbol" w:eastAsia="SimSun-ExtB" w:hAnsi="Segoe UI Symbol" w:cs="Segoe UI Symbol"/>
          <w:color w:val="000000" w:themeColor="text1"/>
          <w:lang w:eastAsia="zh-CN"/>
        </w:rPr>
        <w:t xml:space="preserve"> et al.,</w:t>
      </w:r>
      <w:r w:rsidR="006B17E3">
        <w:rPr>
          <w:rFonts w:ascii="Segoe UI Symbol" w:eastAsia="SimSun-ExtB" w:hAnsi="Segoe UI Symbol" w:cs="Segoe UI Symbol"/>
          <w:color w:val="000000" w:themeColor="text1"/>
          <w:lang w:eastAsia="zh-CN"/>
        </w:rPr>
        <w:t xml:space="preserve"> et al. 1995</w:t>
      </w:r>
      <w:r w:rsidR="00462A24">
        <w:rPr>
          <w:rFonts w:ascii="Segoe UI Symbol" w:eastAsia="SimSun-ExtB" w:hAnsi="Segoe UI Symbol" w:cs="Segoe UI Symbol"/>
          <w:color w:val="000000" w:themeColor="text1"/>
          <w:lang w:eastAsia="zh-CN"/>
        </w:rPr>
        <w:t>)</w:t>
      </w:r>
      <w:r w:rsidR="00594A95">
        <w:rPr>
          <w:rFonts w:ascii="Segoe UI Symbol" w:eastAsia="SimSun-ExtB" w:hAnsi="Segoe UI Symbol" w:cs="Segoe UI Symbol"/>
          <w:color w:val="000000" w:themeColor="text1"/>
          <w:lang w:eastAsia="zh-CN"/>
        </w:rPr>
        <w:t xml:space="preserve"> abo</w:t>
      </w:r>
      <w:r w:rsidR="00462A24">
        <w:rPr>
          <w:rFonts w:ascii="Segoe UI Symbol" w:eastAsia="SimSun-ExtB" w:hAnsi="Segoe UI Symbol" w:cs="Segoe UI Symbol"/>
          <w:color w:val="000000" w:themeColor="text1"/>
          <w:lang w:eastAsia="zh-CN"/>
        </w:rPr>
        <w:t>a</w:t>
      </w:r>
      <w:r w:rsidR="00594A95">
        <w:rPr>
          <w:rFonts w:ascii="Segoe UI Symbol" w:eastAsia="SimSun-ExtB" w:hAnsi="Segoe UI Symbol" w:cs="Segoe UI Symbol"/>
          <w:color w:val="000000" w:themeColor="text1"/>
          <w:lang w:eastAsia="zh-CN"/>
        </w:rPr>
        <w:t>rd the Solar and Heliospheric Observatory (SOHO)</w:t>
      </w:r>
      <w:r w:rsidR="00462A24">
        <w:rPr>
          <w:rFonts w:ascii="Segoe UI Symbol" w:eastAsia="SimSun-ExtB" w:hAnsi="Segoe UI Symbol" w:cs="Segoe UI Symbol"/>
          <w:color w:val="000000" w:themeColor="text1"/>
          <w:lang w:eastAsia="zh-CN"/>
        </w:rPr>
        <w:t>,</w:t>
      </w:r>
      <w:r w:rsidR="001755DA">
        <w:rPr>
          <w:rFonts w:ascii="Segoe UI Symbol" w:eastAsia="SimSun-ExtB" w:hAnsi="Segoe UI Symbol" w:cs="Segoe UI Symbol"/>
          <w:color w:val="000000" w:themeColor="text1"/>
          <w:lang w:eastAsia="zh-CN"/>
        </w:rPr>
        <w:t xml:space="preserve"> </w:t>
      </w:r>
      <w:r w:rsidR="001755DA" w:rsidRPr="001755DA">
        <w:rPr>
          <w:rFonts w:ascii="Segoe UI Symbol" w:eastAsia="SimSun-ExtB" w:hAnsi="Segoe UI Symbol" w:cs="Segoe UI Symbol"/>
          <w:color w:val="000000" w:themeColor="text1"/>
          <w:lang w:eastAsia="zh-CN"/>
        </w:rPr>
        <w:t>with several performance improvements including better spatial resolution and a higher</w:t>
      </w:r>
      <w:r w:rsidR="00462A24">
        <w:rPr>
          <w:rFonts w:ascii="Segoe UI Symbol" w:eastAsia="SimSun-ExtB" w:hAnsi="Segoe UI Symbol" w:cs="Segoe UI Symbol"/>
          <w:color w:val="000000" w:themeColor="text1"/>
          <w:lang w:eastAsia="zh-CN"/>
        </w:rPr>
        <w:t xml:space="preserve"> </w:t>
      </w:r>
      <w:r w:rsidR="001755DA" w:rsidRPr="001755DA">
        <w:rPr>
          <w:rFonts w:ascii="Segoe UI Symbol" w:eastAsia="SimSun-ExtB" w:hAnsi="Segoe UI Symbol" w:cs="Segoe UI Symbol"/>
          <w:color w:val="000000" w:themeColor="text1"/>
          <w:lang w:eastAsia="zh-CN"/>
        </w:rPr>
        <w:t>image cadence.</w:t>
      </w:r>
      <w:r w:rsidR="006B17E3">
        <w:rPr>
          <w:rFonts w:ascii="Segoe UI Symbol" w:eastAsia="SimSun-ExtB" w:hAnsi="Segoe UI Symbol" w:cs="Segoe UI Symbol"/>
          <w:color w:val="000000" w:themeColor="text1"/>
          <w:lang w:eastAsia="zh-CN"/>
        </w:rPr>
        <w:t xml:space="preserve"> It observes the chromosphere to the low corona in the same four wavelength channels (17.1, 19.5, 28.4, and 30.4 nm) as EIT.</w:t>
      </w:r>
      <w:r w:rsidR="00E57FC8">
        <w:rPr>
          <w:rFonts w:ascii="Segoe UI Symbol" w:eastAsia="SimSun-ExtB" w:hAnsi="Segoe UI Symbol" w:cs="Segoe UI Symbol"/>
          <w:color w:val="000000" w:themeColor="text1"/>
          <w:lang w:eastAsia="zh-CN"/>
        </w:rPr>
        <w:t xml:space="preserve"> </w:t>
      </w:r>
      <w:r w:rsidR="004917E8">
        <w:rPr>
          <w:rFonts w:ascii="Segoe UI Symbol" w:eastAsia="SimSun-ExtB" w:hAnsi="Segoe UI Symbol" w:cs="Segoe UI Symbol"/>
          <w:color w:val="000000" w:themeColor="text1"/>
          <w:lang w:eastAsia="zh-CN"/>
        </w:rPr>
        <w:t xml:space="preserve">These channels contain spectral lines Fe IX (~0.7 MK), Fe XII (~1.5 MK), Fe XV (~2.0 MK), and He II (~0.01 MK), respectively.  </w:t>
      </w:r>
      <w:r w:rsidR="00E57FC8">
        <w:rPr>
          <w:rFonts w:ascii="Segoe UI Symbol" w:eastAsia="SimSun-ExtB" w:hAnsi="Segoe UI Symbol" w:cs="Segoe UI Symbol"/>
          <w:color w:val="000000" w:themeColor="text1"/>
          <w:lang w:eastAsia="zh-CN"/>
        </w:rPr>
        <w:t xml:space="preserve">A complete description of the EUVI is given in </w:t>
      </w:r>
      <w:proofErr w:type="spellStart"/>
      <w:r w:rsidR="00E57FC8">
        <w:rPr>
          <w:rFonts w:ascii="Segoe UI Symbol" w:eastAsia="SimSun-ExtB" w:hAnsi="Segoe UI Symbol" w:cs="Segoe UI Symbol"/>
          <w:color w:val="000000" w:themeColor="text1"/>
          <w:lang w:eastAsia="zh-CN"/>
        </w:rPr>
        <w:t>W</w:t>
      </w:r>
      <w:r w:rsidR="003776C7">
        <w:rPr>
          <w:rFonts w:ascii="Segoe UI Symbol" w:eastAsia="SimSun-ExtB" w:hAnsi="Segoe UI Symbol" w:cs="Segoe UI Symbol"/>
          <w:color w:val="000000" w:themeColor="text1"/>
          <w:lang w:eastAsia="zh-CN"/>
        </w:rPr>
        <w:t>ue</w:t>
      </w:r>
      <w:r w:rsidR="00E57FC8">
        <w:rPr>
          <w:rFonts w:ascii="Segoe UI Symbol" w:eastAsia="SimSun-ExtB" w:hAnsi="Segoe UI Symbol" w:cs="Segoe UI Symbol"/>
          <w:color w:val="000000" w:themeColor="text1"/>
          <w:lang w:eastAsia="zh-CN"/>
        </w:rPr>
        <w:t>lser</w:t>
      </w:r>
      <w:proofErr w:type="spellEnd"/>
      <w:r w:rsidR="00E57FC8">
        <w:rPr>
          <w:rFonts w:ascii="Segoe UI Symbol" w:eastAsia="SimSun-ExtB" w:hAnsi="Segoe UI Symbol" w:cs="Segoe UI Symbol"/>
          <w:color w:val="000000" w:themeColor="text1"/>
          <w:lang w:eastAsia="zh-CN"/>
        </w:rPr>
        <w:t xml:space="preserve"> et al. (2004) and Howard et al. (2008). </w:t>
      </w:r>
      <w:r w:rsidR="00E57FC8">
        <w:rPr>
          <w:rFonts w:cstheme="minorHAnsi"/>
          <w:iCs/>
          <w:color w:val="000000" w:themeColor="text1"/>
        </w:rPr>
        <w:t>The designs of the EUVI-A and EUVI-B on STEREO-A and STEREO-B were identical.</w:t>
      </w:r>
    </w:p>
    <w:p w14:paraId="3D1BB058" w14:textId="5E100D6F" w:rsidR="008F0248" w:rsidRDefault="008F0248" w:rsidP="00055896">
      <w:pPr>
        <w:rPr>
          <w:rFonts w:cstheme="minorHAnsi"/>
          <w:iCs/>
          <w:color w:val="000000" w:themeColor="text1"/>
        </w:rPr>
      </w:pPr>
      <w:r>
        <w:rPr>
          <w:rFonts w:cstheme="minorHAnsi"/>
          <w:iCs/>
          <w:color w:val="000000" w:themeColor="text1"/>
        </w:rPr>
        <w:t xml:space="preserve">The </w:t>
      </w:r>
      <w:r w:rsidR="00DD4560">
        <w:rPr>
          <w:rFonts w:cstheme="minorHAnsi"/>
          <w:iCs/>
          <w:color w:val="000000" w:themeColor="text1"/>
        </w:rPr>
        <w:t xml:space="preserve">main </w:t>
      </w:r>
      <w:r>
        <w:rPr>
          <w:rFonts w:cstheme="minorHAnsi"/>
          <w:iCs/>
          <w:color w:val="000000" w:themeColor="text1"/>
        </w:rPr>
        <w:t xml:space="preserve">goal of </w:t>
      </w:r>
      <w:r w:rsidR="004022AC">
        <w:rPr>
          <w:rFonts w:cstheme="minorHAnsi"/>
          <w:iCs/>
          <w:color w:val="000000" w:themeColor="text1"/>
        </w:rPr>
        <w:t xml:space="preserve">the </w:t>
      </w:r>
      <w:r w:rsidR="00734406">
        <w:rPr>
          <w:rFonts w:cstheme="minorHAnsi"/>
          <w:iCs/>
          <w:color w:val="000000" w:themeColor="text1"/>
        </w:rPr>
        <w:t xml:space="preserve">EUVI is to observe coronal mass ejections (CMEs) as they take place in the low corona.  The EUVI plays an essential role in addressing the SECCHI science objectives </w:t>
      </w:r>
      <w:r w:rsidR="004022AC">
        <w:rPr>
          <w:rFonts w:cstheme="minorHAnsi"/>
          <w:iCs/>
          <w:color w:val="000000" w:themeColor="text1"/>
        </w:rPr>
        <w:t>such as,</w:t>
      </w:r>
    </w:p>
    <w:p w14:paraId="2CC9461D" w14:textId="249819A3" w:rsidR="00AE1B80" w:rsidRDefault="00734406" w:rsidP="00055896">
      <w:pPr>
        <w:pStyle w:val="ListParagraph"/>
        <w:numPr>
          <w:ilvl w:val="0"/>
          <w:numId w:val="2"/>
        </w:numPr>
        <w:rPr>
          <w:rFonts w:cstheme="minorHAnsi"/>
          <w:iCs/>
          <w:color w:val="000000" w:themeColor="text1"/>
        </w:rPr>
      </w:pPr>
      <w:r>
        <w:rPr>
          <w:rFonts w:cstheme="minorHAnsi"/>
          <w:iCs/>
          <w:color w:val="000000" w:themeColor="text1"/>
        </w:rPr>
        <w:t>How do flux systems interact during the CME initiation, and what is the role of magnetic reconnection?</w:t>
      </w:r>
    </w:p>
    <w:p w14:paraId="369B6155" w14:textId="795407E5" w:rsidR="00AE1B80" w:rsidRDefault="00AE1B80" w:rsidP="00055896">
      <w:pPr>
        <w:pStyle w:val="ListParagraph"/>
        <w:numPr>
          <w:ilvl w:val="0"/>
          <w:numId w:val="2"/>
        </w:numPr>
        <w:rPr>
          <w:rFonts w:cstheme="minorHAnsi"/>
          <w:iCs/>
          <w:color w:val="000000" w:themeColor="text1"/>
        </w:rPr>
      </w:pPr>
      <w:r>
        <w:rPr>
          <w:rFonts w:cstheme="minorHAnsi"/>
          <w:iCs/>
          <w:color w:val="000000" w:themeColor="text1"/>
        </w:rPr>
        <w:t xml:space="preserve">What is the 3-dimensional structure </w:t>
      </w:r>
      <w:r w:rsidR="00734406">
        <w:rPr>
          <w:rFonts w:cstheme="minorHAnsi"/>
          <w:iCs/>
          <w:color w:val="000000" w:themeColor="text1"/>
        </w:rPr>
        <w:t xml:space="preserve">of </w:t>
      </w:r>
      <w:r>
        <w:rPr>
          <w:rFonts w:cstheme="minorHAnsi"/>
          <w:iCs/>
          <w:color w:val="000000" w:themeColor="text1"/>
        </w:rPr>
        <w:t>CMEs</w:t>
      </w:r>
      <w:r w:rsidR="00734406">
        <w:rPr>
          <w:rFonts w:cstheme="minorHAnsi"/>
          <w:iCs/>
          <w:color w:val="000000" w:themeColor="text1"/>
        </w:rPr>
        <w:t xml:space="preserve"> at </w:t>
      </w:r>
      <w:r w:rsidR="004022AC">
        <w:rPr>
          <w:rFonts w:cstheme="minorHAnsi"/>
          <w:iCs/>
          <w:color w:val="000000" w:themeColor="text1"/>
        </w:rPr>
        <w:t>their formation</w:t>
      </w:r>
      <w:r>
        <w:rPr>
          <w:rFonts w:cstheme="minorHAnsi"/>
          <w:iCs/>
          <w:color w:val="000000" w:themeColor="text1"/>
        </w:rPr>
        <w:t>?</w:t>
      </w:r>
      <w:r w:rsidR="004022AC">
        <w:rPr>
          <w:rFonts w:cstheme="minorHAnsi"/>
          <w:iCs/>
          <w:color w:val="000000" w:themeColor="text1"/>
        </w:rPr>
        <w:t xml:space="preserve">  </w:t>
      </w:r>
    </w:p>
    <w:p w14:paraId="54E1BEDA" w14:textId="767640B7" w:rsidR="00AE1B80" w:rsidRDefault="00AE1B80" w:rsidP="00055896">
      <w:pPr>
        <w:pStyle w:val="ListParagraph"/>
        <w:numPr>
          <w:ilvl w:val="0"/>
          <w:numId w:val="2"/>
        </w:numPr>
        <w:rPr>
          <w:rFonts w:cstheme="minorHAnsi"/>
          <w:iCs/>
          <w:color w:val="000000" w:themeColor="text1"/>
        </w:rPr>
      </w:pPr>
      <w:r>
        <w:rPr>
          <w:rFonts w:cstheme="minorHAnsi"/>
          <w:iCs/>
          <w:color w:val="000000" w:themeColor="text1"/>
        </w:rPr>
        <w:t>What is the 3-dimensional structure of active regions, coronal loops, helmet streamers, etc.?</w:t>
      </w:r>
    </w:p>
    <w:p w14:paraId="319DAF02" w14:textId="2DEE4EF6" w:rsidR="00AE1B80" w:rsidRDefault="004022AC" w:rsidP="00055896">
      <w:pPr>
        <w:pStyle w:val="ListParagraph"/>
        <w:numPr>
          <w:ilvl w:val="0"/>
          <w:numId w:val="2"/>
        </w:numPr>
        <w:rPr>
          <w:rFonts w:cstheme="minorHAnsi"/>
          <w:iCs/>
          <w:color w:val="000000" w:themeColor="text1"/>
        </w:rPr>
      </w:pPr>
      <w:r>
        <w:rPr>
          <w:rFonts w:cstheme="minorHAnsi"/>
          <w:iCs/>
          <w:color w:val="000000" w:themeColor="text1"/>
        </w:rPr>
        <w:t>What are the low coronal responses to CMEs?</w:t>
      </w:r>
    </w:p>
    <w:p w14:paraId="2A580D0F" w14:textId="2AFC99EF" w:rsidR="00D463A6" w:rsidRPr="00D463A6" w:rsidRDefault="004917E8" w:rsidP="00055896">
      <w:pPr>
        <w:rPr>
          <w:rFonts w:cstheme="minorHAnsi"/>
          <w:iCs/>
          <w:color w:val="000000" w:themeColor="text1"/>
        </w:rPr>
      </w:pPr>
      <w:r>
        <w:rPr>
          <w:rFonts w:cstheme="minorHAnsi"/>
          <w:iCs/>
          <w:color w:val="000000" w:themeColor="text1"/>
        </w:rPr>
        <w:t xml:space="preserve">As demonstrated by EIT/SOHO, EUV imagers in </w:t>
      </w:r>
      <w:r w:rsidR="00233321">
        <w:rPr>
          <w:rFonts w:cstheme="minorHAnsi"/>
          <w:iCs/>
          <w:color w:val="000000" w:themeColor="text1"/>
        </w:rPr>
        <w:t xml:space="preserve">EUVI’s </w:t>
      </w:r>
      <w:r>
        <w:rPr>
          <w:rFonts w:cstheme="minorHAnsi"/>
          <w:iCs/>
          <w:color w:val="000000" w:themeColor="text1"/>
        </w:rPr>
        <w:t>wavelength channels are very useful for detecting signatures of CMEs observed by coronagraphs.</w:t>
      </w:r>
    </w:p>
    <w:p w14:paraId="78ACF912" w14:textId="1786CEBE" w:rsidR="005E287C" w:rsidRDefault="00E1768C" w:rsidP="00055896">
      <w:pPr>
        <w:rPr>
          <w:rFonts w:cstheme="minorHAnsi"/>
          <w:iCs/>
          <w:color w:val="000000" w:themeColor="text1"/>
        </w:rPr>
      </w:pPr>
      <w:r>
        <w:rPr>
          <w:rFonts w:cstheme="minorHAnsi"/>
          <w:iCs/>
          <w:color w:val="000000" w:themeColor="text1"/>
        </w:rPr>
        <w:fldChar w:fldCharType="begin"/>
      </w:r>
      <w:r>
        <w:rPr>
          <w:rFonts w:cstheme="minorHAnsi"/>
          <w:iCs/>
          <w:color w:val="000000" w:themeColor="text1"/>
        </w:rPr>
        <w:instrText xml:space="preserve"> REF _Ref29561537 \h </w:instrText>
      </w:r>
      <w:r>
        <w:rPr>
          <w:rFonts w:cstheme="minorHAnsi"/>
          <w:iCs/>
          <w:color w:val="000000" w:themeColor="text1"/>
        </w:rPr>
      </w:r>
      <w:r>
        <w:rPr>
          <w:rFonts w:cstheme="minorHAnsi"/>
          <w:iCs/>
          <w:color w:val="000000" w:themeColor="text1"/>
        </w:rPr>
        <w:fldChar w:fldCharType="separate"/>
      </w:r>
      <w:r w:rsidR="003968C5" w:rsidRPr="00E1768C">
        <w:t xml:space="preserve">Figure </w:t>
      </w:r>
      <w:r w:rsidR="003968C5">
        <w:rPr>
          <w:noProof/>
        </w:rPr>
        <w:t>1</w:t>
      </w:r>
      <w:r>
        <w:rPr>
          <w:rFonts w:cstheme="minorHAnsi"/>
          <w:iCs/>
          <w:color w:val="000000" w:themeColor="text1"/>
        </w:rPr>
        <w:fldChar w:fldCharType="end"/>
      </w:r>
      <w:r>
        <w:rPr>
          <w:rFonts w:cstheme="minorHAnsi"/>
          <w:iCs/>
          <w:color w:val="000000" w:themeColor="text1"/>
        </w:rPr>
        <w:t xml:space="preserve"> </w:t>
      </w:r>
      <w:r w:rsidR="001E38A4">
        <w:rPr>
          <w:rFonts w:cstheme="minorHAnsi"/>
          <w:iCs/>
          <w:color w:val="000000" w:themeColor="text1"/>
        </w:rPr>
        <w:t xml:space="preserve">shows the </w:t>
      </w:r>
      <w:r w:rsidR="00E32E94">
        <w:rPr>
          <w:rFonts w:cstheme="minorHAnsi"/>
          <w:iCs/>
          <w:color w:val="000000" w:themeColor="text1"/>
        </w:rPr>
        <w:t xml:space="preserve">mechanical design of the </w:t>
      </w:r>
      <w:r w:rsidR="004022AC">
        <w:rPr>
          <w:rFonts w:cstheme="minorHAnsi"/>
          <w:iCs/>
          <w:color w:val="000000" w:themeColor="text1"/>
        </w:rPr>
        <w:t>EUVI telescope</w:t>
      </w:r>
      <w:r w:rsidR="001E38A4">
        <w:rPr>
          <w:rFonts w:cstheme="minorHAnsi"/>
          <w:iCs/>
          <w:color w:val="000000" w:themeColor="text1"/>
        </w:rPr>
        <w:t xml:space="preserve">.  </w:t>
      </w:r>
      <w:r w:rsidR="00140923">
        <w:rPr>
          <w:rFonts w:cstheme="minorHAnsi"/>
          <w:iCs/>
          <w:color w:val="000000" w:themeColor="text1"/>
        </w:rPr>
        <w:t>EUV radiation first experiences the entrance filter</w:t>
      </w:r>
      <w:r w:rsidR="00233321">
        <w:rPr>
          <w:rFonts w:cstheme="minorHAnsi"/>
          <w:iCs/>
          <w:color w:val="000000" w:themeColor="text1"/>
        </w:rPr>
        <w:t xml:space="preserve"> that blocks most of the UV, visible and IR radiation</w:t>
      </w:r>
      <w:r w:rsidR="00140923">
        <w:rPr>
          <w:rFonts w:cstheme="minorHAnsi"/>
          <w:iCs/>
          <w:color w:val="000000" w:themeColor="text1"/>
        </w:rPr>
        <w:t xml:space="preserve">, and </w:t>
      </w:r>
      <w:r w:rsidR="004917E8">
        <w:rPr>
          <w:rFonts w:cstheme="minorHAnsi"/>
          <w:iCs/>
          <w:color w:val="000000" w:themeColor="text1"/>
        </w:rPr>
        <w:t xml:space="preserve">then </w:t>
      </w:r>
      <w:r w:rsidR="00140923">
        <w:rPr>
          <w:rFonts w:cstheme="minorHAnsi"/>
          <w:iCs/>
          <w:color w:val="000000" w:themeColor="text1"/>
        </w:rPr>
        <w:t xml:space="preserve">passes through an aperture selector to one of the four quadrants of the optics.  </w:t>
      </w:r>
      <w:r w:rsidR="004917E8">
        <w:rPr>
          <w:rFonts w:cstheme="minorHAnsi"/>
          <w:iCs/>
          <w:color w:val="000000" w:themeColor="text1"/>
        </w:rPr>
        <w:t xml:space="preserve">Each quadrant of </w:t>
      </w:r>
      <w:r w:rsidR="009040B1">
        <w:rPr>
          <w:rFonts w:cstheme="minorHAnsi"/>
          <w:iCs/>
          <w:color w:val="000000" w:themeColor="text1"/>
        </w:rPr>
        <w:t xml:space="preserve">the </w:t>
      </w:r>
      <w:r w:rsidR="004917E8">
        <w:rPr>
          <w:rFonts w:cstheme="minorHAnsi"/>
          <w:iCs/>
          <w:color w:val="000000" w:themeColor="text1"/>
        </w:rPr>
        <w:t xml:space="preserve">primary and secondary </w:t>
      </w:r>
      <w:r w:rsidR="009040B1">
        <w:rPr>
          <w:rFonts w:cstheme="minorHAnsi"/>
          <w:iCs/>
          <w:color w:val="000000" w:themeColor="text1"/>
        </w:rPr>
        <w:t xml:space="preserve">mirror </w:t>
      </w:r>
      <w:r w:rsidR="004917E8">
        <w:rPr>
          <w:rFonts w:cstheme="minorHAnsi"/>
          <w:iCs/>
          <w:color w:val="000000" w:themeColor="text1"/>
        </w:rPr>
        <w:t>is coated with a narrow-band</w:t>
      </w:r>
      <w:r w:rsidR="009040B1">
        <w:rPr>
          <w:rFonts w:cstheme="minorHAnsi"/>
          <w:iCs/>
          <w:color w:val="000000" w:themeColor="text1"/>
        </w:rPr>
        <w:t xml:space="preserve">, multilayer </w:t>
      </w:r>
      <w:r w:rsidR="00233321">
        <w:rPr>
          <w:rFonts w:cstheme="minorHAnsi"/>
          <w:iCs/>
          <w:color w:val="000000" w:themeColor="text1"/>
        </w:rPr>
        <w:t xml:space="preserve">tuned to one of the four lines. After reflection by the secondary mirror, the radiation goes through </w:t>
      </w:r>
      <w:r w:rsidR="005E287C">
        <w:rPr>
          <w:rFonts w:cstheme="minorHAnsi"/>
          <w:iCs/>
          <w:color w:val="000000" w:themeColor="text1"/>
        </w:rPr>
        <w:t>a filter wheel for further suppression of the UV to IR radiation</w:t>
      </w:r>
      <w:r w:rsidR="00E32E94">
        <w:rPr>
          <w:rFonts w:cstheme="minorHAnsi"/>
          <w:iCs/>
          <w:color w:val="000000" w:themeColor="text1"/>
        </w:rPr>
        <w:t xml:space="preserve"> (stay light)</w:t>
      </w:r>
      <w:r w:rsidR="005E287C">
        <w:rPr>
          <w:rFonts w:cstheme="minorHAnsi"/>
          <w:iCs/>
          <w:color w:val="000000" w:themeColor="text1"/>
        </w:rPr>
        <w:t>.</w:t>
      </w:r>
    </w:p>
    <w:p w14:paraId="22676487" w14:textId="512DC12B" w:rsidR="00E32E94" w:rsidRDefault="00E32E94" w:rsidP="00055896">
      <w:pPr>
        <w:rPr>
          <w:rFonts w:cstheme="minorHAnsi"/>
          <w:iCs/>
          <w:color w:val="000000" w:themeColor="text1"/>
        </w:rPr>
      </w:pPr>
      <w:r>
        <w:rPr>
          <w:rFonts w:cstheme="minorHAnsi"/>
          <w:iCs/>
          <w:color w:val="000000" w:themeColor="text1"/>
        </w:rPr>
        <w:t>The filter wheel close to the focal plane has four slots, two hosting redundant 150 nm thick aluminum filter (also used for the entrance filter).  The third slot is occupied by a doubly thick aluminum filter, and the fourth slot is open. The positions are called, S1, S2, DBL and OPEN, respectively.  Most images in normal operations have been taken with S1.</w:t>
      </w:r>
    </w:p>
    <w:p w14:paraId="05DC2136" w14:textId="46798396" w:rsidR="00140923" w:rsidRDefault="00140923" w:rsidP="00055896">
      <w:pPr>
        <w:jc w:val="center"/>
        <w:rPr>
          <w:rFonts w:cstheme="minorHAnsi"/>
          <w:iCs/>
          <w:color w:val="000000" w:themeColor="text1"/>
        </w:rPr>
      </w:pPr>
    </w:p>
    <w:p w14:paraId="04059C74" w14:textId="28620B3C" w:rsidR="00E1768C" w:rsidRDefault="00E1768C" w:rsidP="00055896">
      <w:pPr>
        <w:keepNext/>
      </w:pPr>
    </w:p>
    <w:p w14:paraId="15CD908D" w14:textId="7419B3FA" w:rsidR="001E38A4" w:rsidRPr="00E1768C" w:rsidRDefault="00E1768C" w:rsidP="00055896">
      <w:pPr>
        <w:pStyle w:val="Caption"/>
        <w:jc w:val="center"/>
        <w:rPr>
          <w:rFonts w:cstheme="minorHAnsi"/>
          <w:iCs w:val="0"/>
          <w:color w:val="000000" w:themeColor="text1"/>
          <w:sz w:val="22"/>
          <w:szCs w:val="22"/>
        </w:rPr>
      </w:pPr>
      <w:r w:rsidRPr="00E1768C">
        <w:rPr>
          <w:sz w:val="22"/>
          <w:szCs w:val="22"/>
        </w:rPr>
        <w:t>.</w:t>
      </w:r>
    </w:p>
    <w:tbl>
      <w:tblPr>
        <w:tblStyle w:val="TableGrid"/>
        <w:tblW w:w="0" w:type="auto"/>
        <w:tblLook w:val="04A0" w:firstRow="1" w:lastRow="0" w:firstColumn="1" w:lastColumn="0" w:noHBand="0" w:noVBand="1"/>
      </w:tblPr>
      <w:tblGrid>
        <w:gridCol w:w="7064"/>
      </w:tblGrid>
      <w:tr w:rsidR="00803CB6" w14:paraId="75D814AD" w14:textId="77777777" w:rsidTr="00803CB6">
        <w:trPr>
          <w:trHeight w:val="1969"/>
        </w:trPr>
        <w:tc>
          <w:tcPr>
            <w:tcW w:w="6557" w:type="dxa"/>
          </w:tcPr>
          <w:p w14:paraId="7BEE08E4" w14:textId="3EB9F23A" w:rsidR="00803CB6" w:rsidRDefault="00803CB6" w:rsidP="00055896">
            <w:pPr>
              <w:rPr>
                <w:rFonts w:cstheme="minorHAnsi"/>
                <w:iCs/>
                <w:color w:val="000000" w:themeColor="text1"/>
              </w:rPr>
            </w:pPr>
            <w:r>
              <w:rPr>
                <w:noProof/>
              </w:rPr>
              <w:drawing>
                <wp:inline distT="0" distB="0" distL="0" distR="0" wp14:anchorId="7E8E61A6" wp14:editId="3B25EF53">
                  <wp:extent cx="4348846" cy="1295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uvi_cross_section.png"/>
                          <pic:cNvPicPr/>
                        </pic:nvPicPr>
                        <pic:blipFill>
                          <a:blip r:embed="rId11">
                            <a:extLst>
                              <a:ext uri="{28A0092B-C50C-407E-A947-70E740481C1C}">
                                <a14:useLocalDpi xmlns:a14="http://schemas.microsoft.com/office/drawing/2010/main" val="0"/>
                              </a:ext>
                            </a:extLst>
                          </a:blip>
                          <a:stretch>
                            <a:fillRect/>
                          </a:stretch>
                        </pic:blipFill>
                        <pic:spPr>
                          <a:xfrm>
                            <a:off x="0" y="0"/>
                            <a:ext cx="4560005" cy="1358298"/>
                          </a:xfrm>
                          <a:prstGeom prst="rect">
                            <a:avLst/>
                          </a:prstGeom>
                        </pic:spPr>
                      </pic:pic>
                    </a:graphicData>
                  </a:graphic>
                </wp:inline>
              </w:drawing>
            </w:r>
          </w:p>
        </w:tc>
      </w:tr>
      <w:tr w:rsidR="00803CB6" w14:paraId="394B0BC8" w14:textId="77777777" w:rsidTr="00803CB6">
        <w:trPr>
          <w:trHeight w:val="341"/>
        </w:trPr>
        <w:tc>
          <w:tcPr>
            <w:tcW w:w="6557" w:type="dxa"/>
          </w:tcPr>
          <w:p w14:paraId="7D9E3458" w14:textId="049D25E1" w:rsidR="00803CB6" w:rsidRDefault="00803CB6" w:rsidP="00055896">
            <w:pPr>
              <w:pStyle w:val="Caption"/>
              <w:rPr>
                <w:rFonts w:cstheme="minorHAnsi"/>
                <w:color w:val="000000" w:themeColor="text1"/>
              </w:rPr>
            </w:pPr>
            <w:bookmarkStart w:id="0" w:name="_Ref29561537"/>
            <w:r w:rsidRPr="00E1768C">
              <w:t xml:space="preserve">Figure </w:t>
            </w:r>
            <w:fldSimple w:instr=" SEQ Figure \* ARABIC ">
              <w:r w:rsidR="003968C5">
                <w:rPr>
                  <w:noProof/>
                </w:rPr>
                <w:t>1</w:t>
              </w:r>
            </w:fldSimple>
            <w:bookmarkEnd w:id="0"/>
            <w:r w:rsidRPr="00E1768C">
              <w:t xml:space="preserve">.  </w:t>
            </w:r>
            <w:r>
              <w:t>EUVI cross section</w:t>
            </w:r>
          </w:p>
        </w:tc>
      </w:tr>
    </w:tbl>
    <w:p w14:paraId="23B771CC" w14:textId="77777777" w:rsidR="00803CB6" w:rsidRDefault="00803CB6" w:rsidP="00055896">
      <w:pPr>
        <w:rPr>
          <w:rFonts w:cstheme="minorHAnsi"/>
          <w:iCs/>
          <w:color w:val="000000" w:themeColor="text1"/>
        </w:rPr>
      </w:pPr>
    </w:p>
    <w:p w14:paraId="207033C4" w14:textId="12640F9B" w:rsidR="005E287C" w:rsidRDefault="005E287C" w:rsidP="00055896">
      <w:pPr>
        <w:rPr>
          <w:rFonts w:cstheme="minorHAnsi"/>
          <w:iCs/>
          <w:color w:val="000000" w:themeColor="text1"/>
        </w:rPr>
      </w:pPr>
      <w:r>
        <w:rPr>
          <w:rFonts w:cstheme="minorHAnsi"/>
          <w:iCs/>
          <w:color w:val="000000" w:themeColor="text1"/>
        </w:rPr>
        <w:t xml:space="preserve">In synoptic observations, images in 17.1 nm channel were taken in the highest cadence until May 2009 for </w:t>
      </w:r>
      <w:r w:rsidR="00166EC1">
        <w:rPr>
          <w:rFonts w:cstheme="minorHAnsi"/>
          <w:iCs/>
          <w:color w:val="000000" w:themeColor="text1"/>
        </w:rPr>
        <w:t xml:space="preserve">the </w:t>
      </w:r>
      <w:r>
        <w:rPr>
          <w:rFonts w:cstheme="minorHAnsi"/>
          <w:iCs/>
          <w:color w:val="000000" w:themeColor="text1"/>
        </w:rPr>
        <w:t>stereoscopy of coronal loops, which appear sharper than in other channels.  However, as the twin STEREO drifted further from each other</w:t>
      </w:r>
      <w:r w:rsidR="00166EC1">
        <w:rPr>
          <w:rFonts w:cstheme="minorHAnsi"/>
          <w:iCs/>
          <w:color w:val="000000" w:themeColor="text1"/>
        </w:rPr>
        <w:t xml:space="preserve"> and the stereoscopy of coronal loops became increasingly more difficult</w:t>
      </w:r>
      <w:r>
        <w:rPr>
          <w:rFonts w:cstheme="minorHAnsi"/>
          <w:iCs/>
          <w:color w:val="000000" w:themeColor="text1"/>
        </w:rPr>
        <w:t xml:space="preserve">, the </w:t>
      </w:r>
      <w:r w:rsidR="00166EC1">
        <w:rPr>
          <w:rFonts w:cstheme="minorHAnsi"/>
          <w:iCs/>
          <w:color w:val="000000" w:themeColor="text1"/>
        </w:rPr>
        <w:t xml:space="preserve">19.5 nm channel became the channel of the highest cadence. This channel may be better suited to observe the low coronal signatures of CMEs, such as coronal </w:t>
      </w:r>
      <w:proofErr w:type="spellStart"/>
      <w:r w:rsidR="00166EC1">
        <w:rPr>
          <w:rFonts w:cstheme="minorHAnsi"/>
          <w:iCs/>
          <w:color w:val="000000" w:themeColor="text1"/>
        </w:rPr>
        <w:t>dimmings</w:t>
      </w:r>
      <w:proofErr w:type="spellEnd"/>
      <w:r w:rsidR="00166EC1">
        <w:rPr>
          <w:rFonts w:cstheme="minorHAnsi"/>
          <w:iCs/>
          <w:color w:val="000000" w:themeColor="text1"/>
        </w:rPr>
        <w:t xml:space="preserve"> and EUV waves.</w:t>
      </w:r>
    </w:p>
    <w:p w14:paraId="2895D582" w14:textId="7D32C9AF" w:rsidR="001E38A4" w:rsidRDefault="00AC5437" w:rsidP="00055896">
      <w:pPr>
        <w:rPr>
          <w:rFonts w:cstheme="minorHAnsi"/>
          <w:iCs/>
          <w:color w:val="000000" w:themeColor="text1"/>
        </w:rPr>
      </w:pPr>
      <w:r>
        <w:rPr>
          <w:rFonts w:cstheme="minorHAnsi"/>
          <w:iCs/>
          <w:color w:val="000000" w:themeColor="text1"/>
        </w:rPr>
        <w:t xml:space="preserve">The various algorithms described in this document are listed </w:t>
      </w:r>
      <w:r w:rsidR="00DD0DDE">
        <w:rPr>
          <w:rFonts w:cstheme="minorHAnsi"/>
          <w:iCs/>
          <w:color w:val="000000" w:themeColor="text1"/>
        </w:rPr>
        <w:t>below</w:t>
      </w:r>
    </w:p>
    <w:tbl>
      <w:tblPr>
        <w:tblStyle w:val="TableGrid"/>
        <w:tblW w:w="0" w:type="auto"/>
        <w:jc w:val="center"/>
        <w:tblLook w:val="04A0" w:firstRow="1" w:lastRow="0" w:firstColumn="1" w:lastColumn="0" w:noHBand="0" w:noVBand="1"/>
      </w:tblPr>
      <w:tblGrid>
        <w:gridCol w:w="1326"/>
        <w:gridCol w:w="3804"/>
      </w:tblGrid>
      <w:tr w:rsidR="002B619D" w14:paraId="1BDD1789" w14:textId="77777777" w:rsidTr="00756AAB">
        <w:trPr>
          <w:jc w:val="center"/>
        </w:trPr>
        <w:tc>
          <w:tcPr>
            <w:tcW w:w="1326" w:type="dxa"/>
          </w:tcPr>
          <w:p w14:paraId="01C1F7C5" w14:textId="70B99B25" w:rsidR="002B619D" w:rsidRPr="00E6269F" w:rsidRDefault="00000000" w:rsidP="00055896">
            <w:pPr>
              <w:rPr>
                <w:rFonts w:cstheme="minorHAnsi"/>
                <w:iCs/>
              </w:rPr>
            </w:pPr>
            <w:hyperlink w:anchor="_Conversion_from_Level" w:history="1">
              <w:r w:rsidR="00084CD0" w:rsidRPr="00E6269F">
                <w:rPr>
                  <w:rStyle w:val="Hyperlink"/>
                  <w:rFonts w:cstheme="minorHAnsi"/>
                  <w:iCs/>
                  <w:color w:val="auto"/>
                  <w:u w:val="none"/>
                </w:rPr>
                <w:t>Section 2</w:t>
              </w:r>
            </w:hyperlink>
          </w:p>
        </w:tc>
        <w:tc>
          <w:tcPr>
            <w:tcW w:w="3804" w:type="dxa"/>
          </w:tcPr>
          <w:p w14:paraId="094AF672" w14:textId="18E6EA8A" w:rsidR="002B619D" w:rsidRDefault="002B619D" w:rsidP="00055896">
            <w:pPr>
              <w:rPr>
                <w:rFonts w:cstheme="minorHAnsi"/>
                <w:iCs/>
                <w:color w:val="000000" w:themeColor="text1"/>
              </w:rPr>
            </w:pPr>
            <w:r>
              <w:rPr>
                <w:rFonts w:cstheme="minorHAnsi"/>
                <w:iCs/>
                <w:color w:val="000000" w:themeColor="text1"/>
              </w:rPr>
              <w:t>Conversion from Level 0</w:t>
            </w:r>
            <w:r w:rsidR="00084693">
              <w:rPr>
                <w:rFonts w:cstheme="minorHAnsi"/>
                <w:iCs/>
                <w:color w:val="000000" w:themeColor="text1"/>
              </w:rPr>
              <w:t>.5</w:t>
            </w:r>
            <w:r>
              <w:rPr>
                <w:rFonts w:cstheme="minorHAnsi"/>
                <w:iCs/>
                <w:color w:val="000000" w:themeColor="text1"/>
              </w:rPr>
              <w:t xml:space="preserve"> to Level 1</w:t>
            </w:r>
          </w:p>
        </w:tc>
      </w:tr>
      <w:tr w:rsidR="002B619D" w14:paraId="72596FAA" w14:textId="77777777" w:rsidTr="00756AAB">
        <w:trPr>
          <w:jc w:val="center"/>
        </w:trPr>
        <w:tc>
          <w:tcPr>
            <w:tcW w:w="1326" w:type="dxa"/>
          </w:tcPr>
          <w:p w14:paraId="0BDC9C02" w14:textId="27D902FE" w:rsidR="002B619D" w:rsidRPr="00E6269F" w:rsidRDefault="00000000" w:rsidP="00055896">
            <w:pPr>
              <w:rPr>
                <w:rFonts w:cstheme="minorHAnsi"/>
                <w:iCs/>
              </w:rPr>
            </w:pPr>
            <w:hyperlink w:anchor="_EUVI_Temperature_Response" w:history="1">
              <w:r w:rsidR="002B619D" w:rsidRPr="00E6269F">
                <w:rPr>
                  <w:rStyle w:val="Hyperlink"/>
                  <w:rFonts w:cstheme="minorHAnsi"/>
                  <w:iCs/>
                  <w:color w:val="auto"/>
                  <w:u w:val="none"/>
                </w:rPr>
                <w:t xml:space="preserve">Section </w:t>
              </w:r>
              <w:r w:rsidR="00EB5D67" w:rsidRPr="00E6269F">
                <w:rPr>
                  <w:rStyle w:val="Hyperlink"/>
                  <w:rFonts w:cstheme="minorHAnsi"/>
                  <w:iCs/>
                  <w:color w:val="auto"/>
                  <w:u w:val="none"/>
                </w:rPr>
                <w:t>3</w:t>
              </w:r>
            </w:hyperlink>
          </w:p>
        </w:tc>
        <w:tc>
          <w:tcPr>
            <w:tcW w:w="3804" w:type="dxa"/>
          </w:tcPr>
          <w:p w14:paraId="2959BAA1" w14:textId="781C6152" w:rsidR="002B619D" w:rsidRDefault="00DE3B7B" w:rsidP="00055896">
            <w:pPr>
              <w:rPr>
                <w:rFonts w:cstheme="minorHAnsi"/>
                <w:iCs/>
                <w:color w:val="000000" w:themeColor="text1"/>
              </w:rPr>
            </w:pPr>
            <w:r>
              <w:rPr>
                <w:rFonts w:cstheme="minorHAnsi"/>
                <w:iCs/>
                <w:color w:val="000000" w:themeColor="text1"/>
              </w:rPr>
              <w:t>EUVI Temperature Response</w:t>
            </w:r>
          </w:p>
        </w:tc>
      </w:tr>
      <w:tr w:rsidR="000122F0" w14:paraId="794388EE" w14:textId="77777777" w:rsidTr="00756AAB">
        <w:trPr>
          <w:jc w:val="center"/>
        </w:trPr>
        <w:tc>
          <w:tcPr>
            <w:tcW w:w="1326" w:type="dxa"/>
          </w:tcPr>
          <w:p w14:paraId="79580E6A" w14:textId="7901E596" w:rsidR="000122F0" w:rsidRPr="00E6269F" w:rsidRDefault="00000000" w:rsidP="00055896">
            <w:pPr>
              <w:rPr>
                <w:rFonts w:cstheme="minorHAnsi"/>
                <w:iCs/>
              </w:rPr>
            </w:pPr>
            <w:hyperlink w:anchor="_EUVI_Wavelet" w:history="1">
              <w:r w:rsidR="000122F0" w:rsidRPr="00E6269F">
                <w:rPr>
                  <w:rStyle w:val="Hyperlink"/>
                  <w:rFonts w:cstheme="minorHAnsi"/>
                  <w:iCs/>
                  <w:color w:val="auto"/>
                  <w:u w:val="none"/>
                </w:rPr>
                <w:t>Section 4</w:t>
              </w:r>
            </w:hyperlink>
          </w:p>
        </w:tc>
        <w:tc>
          <w:tcPr>
            <w:tcW w:w="3804" w:type="dxa"/>
          </w:tcPr>
          <w:p w14:paraId="422DFCAE" w14:textId="3DD51CC9" w:rsidR="000122F0" w:rsidRDefault="00E104E1" w:rsidP="00055896">
            <w:pPr>
              <w:rPr>
                <w:rFonts w:cstheme="minorHAnsi"/>
                <w:iCs/>
                <w:color w:val="000000" w:themeColor="text1"/>
              </w:rPr>
            </w:pPr>
            <w:r>
              <w:rPr>
                <w:rFonts w:cstheme="minorHAnsi"/>
                <w:iCs/>
                <w:color w:val="000000" w:themeColor="text1"/>
              </w:rPr>
              <w:t xml:space="preserve">EUVI Wavelet </w:t>
            </w:r>
          </w:p>
        </w:tc>
      </w:tr>
    </w:tbl>
    <w:p w14:paraId="46EDB717" w14:textId="77777777" w:rsidR="001E38A4" w:rsidRPr="00400A9C" w:rsidRDefault="001E38A4" w:rsidP="00055896">
      <w:pPr>
        <w:rPr>
          <w:rFonts w:cstheme="minorHAnsi"/>
          <w:iCs/>
          <w:color w:val="000000" w:themeColor="text1"/>
        </w:rPr>
      </w:pPr>
    </w:p>
    <w:p w14:paraId="5DFE496F" w14:textId="2CB96710" w:rsidR="002B619D" w:rsidRDefault="00BD5D9B" w:rsidP="00055896">
      <w:pPr>
        <w:pStyle w:val="Heading2"/>
      </w:pPr>
      <w:r>
        <w:t>Purpose</w:t>
      </w:r>
    </w:p>
    <w:p w14:paraId="5FB3AA80" w14:textId="77777777" w:rsidR="002B619D" w:rsidRPr="002B619D" w:rsidRDefault="002B619D" w:rsidP="00055896"/>
    <w:p w14:paraId="575CA960" w14:textId="73A64E74" w:rsidR="00AC5437" w:rsidRDefault="00AC5437" w:rsidP="00055896">
      <w:pPr>
        <w:rPr>
          <w:iCs/>
        </w:rPr>
      </w:pPr>
      <w:r>
        <w:rPr>
          <w:iCs/>
        </w:rPr>
        <w:t xml:space="preserve">This document describes </w:t>
      </w:r>
      <w:r w:rsidR="005D420A">
        <w:rPr>
          <w:iCs/>
        </w:rPr>
        <w:t xml:space="preserve">the process used to convert from raw </w:t>
      </w:r>
      <w:r w:rsidR="00166EC1">
        <w:rPr>
          <w:iCs/>
        </w:rPr>
        <w:t>EUVI</w:t>
      </w:r>
      <w:r w:rsidR="005D420A">
        <w:rPr>
          <w:iCs/>
        </w:rPr>
        <w:t xml:space="preserve"> Level 0 images to calibrated Level 1 images</w:t>
      </w:r>
      <w:r w:rsidR="002B619D">
        <w:rPr>
          <w:iCs/>
        </w:rPr>
        <w:t xml:space="preserve">, and the subsequent derivation of the </w:t>
      </w:r>
      <w:r w:rsidR="00166EC1">
        <w:rPr>
          <w:iCs/>
        </w:rPr>
        <w:t>temperature response</w:t>
      </w:r>
      <w:r w:rsidR="005D420A">
        <w:rPr>
          <w:iCs/>
        </w:rPr>
        <w:t>.  The Level 0 data are stored in FITS format, as described in [</w:t>
      </w:r>
      <w:hyperlink w:anchor="PIPELINE" w:history="1">
        <w:r w:rsidR="00B67EB5" w:rsidRPr="00300C4B">
          <w:rPr>
            <w:rStyle w:val="Hyperlink"/>
            <w:b/>
            <w:bCs/>
            <w:iCs/>
          </w:rPr>
          <w:t>PIPELINE</w:t>
        </w:r>
      </w:hyperlink>
      <w:r w:rsidR="005D420A">
        <w:rPr>
          <w:iCs/>
        </w:rPr>
        <w:t xml:space="preserve">].  All calibration files </w:t>
      </w:r>
      <w:r w:rsidR="00894501">
        <w:rPr>
          <w:iCs/>
        </w:rPr>
        <w:t xml:space="preserve">needed to compute the temperature response </w:t>
      </w:r>
      <w:r w:rsidR="005D420A">
        <w:rPr>
          <w:iCs/>
        </w:rPr>
        <w:t xml:space="preserve">are distributed as part of the SECCHI software package in </w:t>
      </w:r>
      <w:proofErr w:type="spellStart"/>
      <w:r w:rsidR="005D420A">
        <w:rPr>
          <w:iCs/>
        </w:rPr>
        <w:t>SolarSoft</w:t>
      </w:r>
      <w:proofErr w:type="spellEnd"/>
      <w:r w:rsidR="005D420A">
        <w:rPr>
          <w:iCs/>
        </w:rPr>
        <w:t>.</w:t>
      </w:r>
    </w:p>
    <w:p w14:paraId="3D84F9F9" w14:textId="44809778" w:rsidR="00BD5D9B" w:rsidRDefault="00BD5D9B" w:rsidP="00055896">
      <w:pPr>
        <w:pStyle w:val="Heading2"/>
      </w:pPr>
      <w:r>
        <w:t>Contents</w:t>
      </w:r>
    </w:p>
    <w:p w14:paraId="0FA7D595" w14:textId="77777777" w:rsidR="005954EF" w:rsidRDefault="005954EF" w:rsidP="00055896">
      <w:pPr>
        <w:rPr>
          <w:iCs/>
        </w:rPr>
      </w:pPr>
    </w:p>
    <w:p w14:paraId="0A4FE39F" w14:textId="078FCDE5" w:rsidR="00894501" w:rsidRDefault="002B619D" w:rsidP="00055896">
      <w:pPr>
        <w:rPr>
          <w:iCs/>
        </w:rPr>
      </w:pPr>
      <w:r>
        <w:rPr>
          <w:iCs/>
        </w:rPr>
        <w:t xml:space="preserve">Section </w:t>
      </w:r>
      <w:r w:rsidR="00E1768C">
        <w:rPr>
          <w:iCs/>
        </w:rPr>
        <w:fldChar w:fldCharType="begin"/>
      </w:r>
      <w:r w:rsidR="00E1768C">
        <w:rPr>
          <w:iCs/>
        </w:rPr>
        <w:instrText xml:space="preserve"> REF _Ref29561207 \r \h </w:instrText>
      </w:r>
      <w:r w:rsidR="00E1768C">
        <w:rPr>
          <w:iCs/>
        </w:rPr>
      </w:r>
      <w:r w:rsidR="00E1768C">
        <w:rPr>
          <w:iCs/>
        </w:rPr>
        <w:fldChar w:fldCharType="separate"/>
      </w:r>
      <w:r w:rsidR="003968C5">
        <w:rPr>
          <w:iCs/>
        </w:rPr>
        <w:t>A.2</w:t>
      </w:r>
      <w:r w:rsidR="00E1768C">
        <w:rPr>
          <w:iCs/>
        </w:rPr>
        <w:fldChar w:fldCharType="end"/>
      </w:r>
      <w:r>
        <w:rPr>
          <w:iCs/>
        </w:rPr>
        <w:t xml:space="preserve"> describes the procedure used to convert </w:t>
      </w:r>
      <w:r w:rsidR="00894501">
        <w:rPr>
          <w:iCs/>
        </w:rPr>
        <w:t>EUVI</w:t>
      </w:r>
      <w:r>
        <w:rPr>
          <w:iCs/>
        </w:rPr>
        <w:t xml:space="preserve"> images from raw Level 0 to calibrated Level 1. </w:t>
      </w:r>
      <w:r w:rsidR="004867EA">
        <w:rPr>
          <w:iCs/>
        </w:rPr>
        <w:t>In order to derive physical parameters such as temperature and density</w:t>
      </w:r>
      <w:r w:rsidR="00E32E94">
        <w:rPr>
          <w:iCs/>
        </w:rPr>
        <w:t xml:space="preserve"> (Level 2)</w:t>
      </w:r>
      <w:r w:rsidR="004867EA">
        <w:rPr>
          <w:iCs/>
        </w:rPr>
        <w:t xml:space="preserve">, it is necessary to know how the expected flux depends on the temperature.  </w:t>
      </w:r>
      <w:r>
        <w:rPr>
          <w:iCs/>
        </w:rPr>
        <w:t xml:space="preserve"> Section</w:t>
      </w:r>
      <w:r w:rsidR="00EB5D67">
        <w:rPr>
          <w:iCs/>
        </w:rPr>
        <w:t xml:space="preserve"> A.3 </w:t>
      </w:r>
      <w:r w:rsidR="005954EF">
        <w:rPr>
          <w:iCs/>
        </w:rPr>
        <w:t xml:space="preserve">describes how </w:t>
      </w:r>
      <w:r w:rsidR="004867EA">
        <w:rPr>
          <w:iCs/>
        </w:rPr>
        <w:t xml:space="preserve">the temperature response </w:t>
      </w:r>
      <w:r w:rsidR="00E32E94">
        <w:rPr>
          <w:iCs/>
        </w:rPr>
        <w:t xml:space="preserve">is </w:t>
      </w:r>
      <w:r w:rsidR="004867EA">
        <w:rPr>
          <w:iCs/>
        </w:rPr>
        <w:t>calculated</w:t>
      </w:r>
      <w:r w:rsidR="005954EF">
        <w:rPr>
          <w:iCs/>
        </w:rPr>
        <w:t xml:space="preserve">.  </w:t>
      </w:r>
    </w:p>
    <w:p w14:paraId="5530AAC3" w14:textId="77777777" w:rsidR="00894501" w:rsidRDefault="00894501" w:rsidP="00055896"/>
    <w:p w14:paraId="04595FC3" w14:textId="36B7E4A4" w:rsidR="00BD5D9B" w:rsidRDefault="00674789" w:rsidP="00055896">
      <w:r>
        <w:t>References</w:t>
      </w:r>
    </w:p>
    <w:p w14:paraId="47CB2E63" w14:textId="463513FA" w:rsidR="00300C4B" w:rsidRPr="00D45F80" w:rsidRDefault="00300C4B" w:rsidP="00055896">
      <w:pPr>
        <w:rPr>
          <w:b/>
          <w:bCs/>
          <w:iCs/>
          <w:color w:val="000000" w:themeColor="text1"/>
        </w:rPr>
      </w:pPr>
      <w:bookmarkStart w:id="1" w:name="_Hlk75523937"/>
      <w:r>
        <w:rPr>
          <w:b/>
          <w:bCs/>
          <w:iCs/>
          <w:color w:val="000000" w:themeColor="text1"/>
        </w:rPr>
        <w:t>[</w:t>
      </w:r>
      <w:bookmarkStart w:id="2" w:name="PIPELINE"/>
      <w:r>
        <w:rPr>
          <w:b/>
          <w:bCs/>
          <w:iCs/>
          <w:color w:val="000000" w:themeColor="text1"/>
        </w:rPr>
        <w:t>PIPELINE</w:t>
      </w:r>
      <w:bookmarkEnd w:id="2"/>
      <w:r>
        <w:rPr>
          <w:b/>
          <w:bCs/>
          <w:iCs/>
          <w:color w:val="000000" w:themeColor="text1"/>
        </w:rPr>
        <w:t xml:space="preserve">] </w:t>
      </w:r>
      <w:r w:rsidR="00ED5106" w:rsidRPr="00ED5106">
        <w:rPr>
          <w:iCs/>
        </w:rPr>
        <w:t>STEREO/SECCHI Level-0 to Level-0.5 FITS Pipeline CMAD</w:t>
      </w:r>
      <w:r>
        <w:rPr>
          <w:iCs/>
          <w:color w:val="000000" w:themeColor="text1"/>
        </w:rPr>
        <w:t xml:space="preserve">, </w:t>
      </w:r>
      <w:r w:rsidR="00ED5106" w:rsidRPr="00ED5106">
        <w:rPr>
          <w:iCs/>
          <w:color w:val="000000" w:themeColor="text1"/>
        </w:rPr>
        <w:t>STEREO_SECCHI_Reduce_CMAD_20211206</w:t>
      </w:r>
      <w:r w:rsidR="00ED5106">
        <w:rPr>
          <w:iCs/>
          <w:color w:val="000000" w:themeColor="text1"/>
        </w:rPr>
        <w:t xml:space="preserve">.pdf, </w:t>
      </w:r>
      <w:r>
        <w:rPr>
          <w:iCs/>
          <w:color w:val="000000" w:themeColor="text1"/>
        </w:rPr>
        <w:t>Version 1.</w:t>
      </w:r>
      <w:r w:rsidR="00ED5106">
        <w:rPr>
          <w:iCs/>
          <w:color w:val="000000" w:themeColor="text1"/>
        </w:rPr>
        <w:t>1</w:t>
      </w:r>
      <w:r>
        <w:rPr>
          <w:iCs/>
          <w:color w:val="000000" w:themeColor="text1"/>
        </w:rPr>
        <w:t xml:space="preserve">, </w:t>
      </w:r>
      <w:r w:rsidR="00ED5106">
        <w:rPr>
          <w:iCs/>
          <w:color w:val="000000" w:themeColor="text1"/>
        </w:rPr>
        <w:t>06 December 2021</w:t>
      </w:r>
      <w:bookmarkEnd w:id="1"/>
    </w:p>
    <w:p w14:paraId="50D12440" w14:textId="48F3C27B" w:rsidR="00C3772B" w:rsidRDefault="00C3772B" w:rsidP="00055896">
      <w:pPr>
        <w:rPr>
          <w:iCs/>
          <w:color w:val="000000" w:themeColor="text1"/>
        </w:rPr>
      </w:pPr>
      <w:proofErr w:type="spellStart"/>
      <w:r w:rsidRPr="00C3772B">
        <w:rPr>
          <w:iCs/>
          <w:color w:val="000000" w:themeColor="text1"/>
        </w:rPr>
        <w:lastRenderedPageBreak/>
        <w:t>Delaboudini</w:t>
      </w:r>
      <w:r w:rsidR="006A31B1">
        <w:rPr>
          <w:iCs/>
          <w:color w:val="000000" w:themeColor="text1"/>
        </w:rPr>
        <w:t>è</w:t>
      </w:r>
      <w:r w:rsidRPr="00C3772B">
        <w:rPr>
          <w:iCs/>
          <w:color w:val="000000" w:themeColor="text1"/>
        </w:rPr>
        <w:t>re</w:t>
      </w:r>
      <w:proofErr w:type="spellEnd"/>
      <w:r w:rsidRPr="00C3772B">
        <w:rPr>
          <w:iCs/>
          <w:color w:val="000000" w:themeColor="text1"/>
        </w:rPr>
        <w:t xml:space="preserve">, J.-P., </w:t>
      </w:r>
      <w:proofErr w:type="spellStart"/>
      <w:r w:rsidRPr="00C3772B">
        <w:rPr>
          <w:iCs/>
          <w:color w:val="000000" w:themeColor="text1"/>
        </w:rPr>
        <w:t>Artzner</w:t>
      </w:r>
      <w:proofErr w:type="spellEnd"/>
      <w:r w:rsidRPr="00C3772B">
        <w:rPr>
          <w:iCs/>
          <w:color w:val="000000" w:themeColor="text1"/>
        </w:rPr>
        <w:t xml:space="preserve">, G.E., </w:t>
      </w:r>
      <w:proofErr w:type="spellStart"/>
      <w:r w:rsidRPr="00C3772B">
        <w:rPr>
          <w:iCs/>
          <w:color w:val="000000" w:themeColor="text1"/>
        </w:rPr>
        <w:t>Brunaud</w:t>
      </w:r>
      <w:proofErr w:type="spellEnd"/>
      <w:r w:rsidRPr="00C3772B">
        <w:rPr>
          <w:iCs/>
          <w:color w:val="000000" w:themeColor="text1"/>
        </w:rPr>
        <w:t xml:space="preserve">, J., Gabriel, A.H., </w:t>
      </w:r>
      <w:proofErr w:type="spellStart"/>
      <w:r w:rsidRPr="00C3772B">
        <w:rPr>
          <w:iCs/>
          <w:color w:val="000000" w:themeColor="text1"/>
        </w:rPr>
        <w:t>Hochedez</w:t>
      </w:r>
      <w:proofErr w:type="spellEnd"/>
      <w:r w:rsidRPr="00C3772B">
        <w:rPr>
          <w:iCs/>
          <w:color w:val="000000" w:themeColor="text1"/>
        </w:rPr>
        <w:t xml:space="preserve">, J.F., </w:t>
      </w:r>
      <w:proofErr w:type="spellStart"/>
      <w:r w:rsidRPr="00C3772B">
        <w:rPr>
          <w:iCs/>
          <w:color w:val="000000" w:themeColor="text1"/>
        </w:rPr>
        <w:t>Millier</w:t>
      </w:r>
      <w:proofErr w:type="spellEnd"/>
      <w:r w:rsidRPr="00C3772B">
        <w:rPr>
          <w:iCs/>
          <w:color w:val="000000" w:themeColor="text1"/>
        </w:rPr>
        <w:t xml:space="preserve">, F., Song, X.Y., Au, B., </w:t>
      </w:r>
      <w:proofErr w:type="spellStart"/>
      <w:r w:rsidRPr="00C3772B">
        <w:rPr>
          <w:iCs/>
          <w:color w:val="000000" w:themeColor="text1"/>
        </w:rPr>
        <w:t>Dere</w:t>
      </w:r>
      <w:proofErr w:type="spellEnd"/>
      <w:r w:rsidRPr="00C3772B">
        <w:rPr>
          <w:iCs/>
          <w:color w:val="000000" w:themeColor="text1"/>
        </w:rPr>
        <w:t xml:space="preserve">, K.P., Howard, R.A., </w:t>
      </w:r>
      <w:proofErr w:type="spellStart"/>
      <w:r w:rsidRPr="00C3772B">
        <w:rPr>
          <w:iCs/>
          <w:color w:val="000000" w:themeColor="text1"/>
        </w:rPr>
        <w:t>Kreplin</w:t>
      </w:r>
      <w:proofErr w:type="spellEnd"/>
      <w:r w:rsidRPr="00C3772B">
        <w:rPr>
          <w:iCs/>
          <w:color w:val="000000" w:themeColor="text1"/>
        </w:rPr>
        <w:t xml:space="preserve">, R., </w:t>
      </w:r>
      <w:proofErr w:type="spellStart"/>
      <w:r w:rsidRPr="00C3772B">
        <w:rPr>
          <w:iCs/>
          <w:color w:val="000000" w:themeColor="text1"/>
        </w:rPr>
        <w:t>Michels</w:t>
      </w:r>
      <w:proofErr w:type="spellEnd"/>
      <w:r w:rsidRPr="00C3772B">
        <w:rPr>
          <w:iCs/>
          <w:color w:val="000000" w:themeColor="text1"/>
        </w:rPr>
        <w:t xml:space="preserve">, D.J., Moses, J.D., </w:t>
      </w:r>
      <w:proofErr w:type="spellStart"/>
      <w:r w:rsidRPr="00C3772B">
        <w:rPr>
          <w:iCs/>
          <w:color w:val="000000" w:themeColor="text1"/>
        </w:rPr>
        <w:t>Defise</w:t>
      </w:r>
      <w:proofErr w:type="spellEnd"/>
      <w:r w:rsidRPr="00C3772B">
        <w:rPr>
          <w:iCs/>
          <w:color w:val="000000" w:themeColor="text1"/>
        </w:rPr>
        <w:t xml:space="preserve">, J.M., Jamar, C., Rochus, P., </w:t>
      </w:r>
      <w:proofErr w:type="spellStart"/>
      <w:r w:rsidRPr="00C3772B">
        <w:rPr>
          <w:iCs/>
          <w:color w:val="000000" w:themeColor="text1"/>
        </w:rPr>
        <w:t>Chauvineau</w:t>
      </w:r>
      <w:proofErr w:type="spellEnd"/>
      <w:r w:rsidRPr="00C3772B">
        <w:rPr>
          <w:iCs/>
          <w:color w:val="000000" w:themeColor="text1"/>
        </w:rPr>
        <w:t xml:space="preserve">, J.P., </w:t>
      </w:r>
      <w:proofErr w:type="spellStart"/>
      <w:r w:rsidRPr="00C3772B">
        <w:rPr>
          <w:iCs/>
          <w:color w:val="000000" w:themeColor="text1"/>
        </w:rPr>
        <w:t>Marioge</w:t>
      </w:r>
      <w:proofErr w:type="spellEnd"/>
      <w:r w:rsidRPr="00C3772B">
        <w:rPr>
          <w:iCs/>
          <w:color w:val="000000" w:themeColor="text1"/>
        </w:rPr>
        <w:t xml:space="preserve">, J.P., </w:t>
      </w:r>
      <w:proofErr w:type="spellStart"/>
      <w:r w:rsidRPr="00C3772B">
        <w:rPr>
          <w:iCs/>
          <w:color w:val="000000" w:themeColor="text1"/>
        </w:rPr>
        <w:t>Catura</w:t>
      </w:r>
      <w:proofErr w:type="spellEnd"/>
      <w:r w:rsidRPr="00C3772B">
        <w:rPr>
          <w:iCs/>
          <w:color w:val="000000" w:themeColor="text1"/>
        </w:rPr>
        <w:t xml:space="preserve">, R.C., </w:t>
      </w:r>
      <w:proofErr w:type="spellStart"/>
      <w:r w:rsidRPr="00C3772B">
        <w:rPr>
          <w:iCs/>
          <w:color w:val="000000" w:themeColor="text1"/>
        </w:rPr>
        <w:t>Lemen</w:t>
      </w:r>
      <w:proofErr w:type="spellEnd"/>
      <w:r w:rsidRPr="00C3772B">
        <w:rPr>
          <w:iCs/>
          <w:color w:val="000000" w:themeColor="text1"/>
        </w:rPr>
        <w:t xml:space="preserve">, J.R., Shing, L., Stern, R.A., </w:t>
      </w:r>
      <w:proofErr w:type="spellStart"/>
      <w:r w:rsidRPr="00C3772B">
        <w:rPr>
          <w:iCs/>
          <w:color w:val="000000" w:themeColor="text1"/>
        </w:rPr>
        <w:t>Gurman</w:t>
      </w:r>
      <w:proofErr w:type="spellEnd"/>
      <w:r w:rsidRPr="00C3772B">
        <w:rPr>
          <w:iCs/>
          <w:color w:val="000000" w:themeColor="text1"/>
        </w:rPr>
        <w:t xml:space="preserve">, J.B., Neupert, W.M., </w:t>
      </w:r>
      <w:proofErr w:type="spellStart"/>
      <w:r w:rsidRPr="00C3772B">
        <w:rPr>
          <w:iCs/>
          <w:color w:val="000000" w:themeColor="text1"/>
        </w:rPr>
        <w:t>Maucherat</w:t>
      </w:r>
      <w:proofErr w:type="spellEnd"/>
      <w:r w:rsidRPr="00C3772B">
        <w:rPr>
          <w:iCs/>
          <w:color w:val="000000" w:themeColor="text1"/>
        </w:rPr>
        <w:t xml:space="preserve">, A., </w:t>
      </w:r>
      <w:proofErr w:type="spellStart"/>
      <w:r w:rsidRPr="00C3772B">
        <w:rPr>
          <w:iCs/>
          <w:color w:val="000000" w:themeColor="text1"/>
        </w:rPr>
        <w:t>Clette</w:t>
      </w:r>
      <w:proofErr w:type="spellEnd"/>
      <w:r w:rsidRPr="00C3772B">
        <w:rPr>
          <w:iCs/>
          <w:color w:val="000000" w:themeColor="text1"/>
        </w:rPr>
        <w:t xml:space="preserve">, F., </w:t>
      </w:r>
      <w:proofErr w:type="spellStart"/>
      <w:r w:rsidRPr="00C3772B">
        <w:rPr>
          <w:iCs/>
          <w:color w:val="000000" w:themeColor="text1"/>
        </w:rPr>
        <w:t>Cugnon</w:t>
      </w:r>
      <w:proofErr w:type="spellEnd"/>
      <w:r w:rsidRPr="00C3772B">
        <w:rPr>
          <w:iCs/>
          <w:color w:val="000000" w:themeColor="text1"/>
        </w:rPr>
        <w:t xml:space="preserve">, P., van </w:t>
      </w:r>
      <w:proofErr w:type="spellStart"/>
      <w:r w:rsidRPr="00C3772B">
        <w:rPr>
          <w:iCs/>
          <w:color w:val="000000" w:themeColor="text1"/>
        </w:rPr>
        <w:t>Dessel</w:t>
      </w:r>
      <w:proofErr w:type="spellEnd"/>
      <w:r w:rsidRPr="00C3772B">
        <w:rPr>
          <w:iCs/>
          <w:color w:val="000000" w:themeColor="text1"/>
        </w:rPr>
        <w:t xml:space="preserve">, E.L.: 1995, EIT: Extreme-Ultraviolet Imaging Telescope for the SOHO Mission. Solar Phys. 162, 291. </w:t>
      </w:r>
    </w:p>
    <w:p w14:paraId="69A492EA" w14:textId="0E14D8E3" w:rsidR="003C7874" w:rsidRDefault="003C7874" w:rsidP="00055896">
      <w:pPr>
        <w:rPr>
          <w:iCs/>
          <w:color w:val="000000" w:themeColor="text1"/>
        </w:rPr>
      </w:pPr>
      <w:r>
        <w:rPr>
          <w:iCs/>
          <w:color w:val="000000" w:themeColor="text1"/>
        </w:rPr>
        <w:t xml:space="preserve">Howard, R. A., </w:t>
      </w:r>
      <w:r w:rsidR="00F33055" w:rsidRPr="00F33055">
        <w:rPr>
          <w:iCs/>
          <w:color w:val="000000" w:themeColor="text1"/>
        </w:rPr>
        <w:t>Moses, J. D.</w:t>
      </w:r>
      <w:r w:rsidR="00F33055">
        <w:rPr>
          <w:iCs/>
          <w:color w:val="000000" w:themeColor="text1"/>
        </w:rPr>
        <w:t xml:space="preserve">, </w:t>
      </w:r>
      <w:proofErr w:type="spellStart"/>
      <w:r w:rsidR="00F33055" w:rsidRPr="00F33055">
        <w:rPr>
          <w:iCs/>
          <w:color w:val="000000" w:themeColor="text1"/>
        </w:rPr>
        <w:t>Vourlidas</w:t>
      </w:r>
      <w:proofErr w:type="spellEnd"/>
      <w:r w:rsidR="00F33055" w:rsidRPr="00F33055">
        <w:rPr>
          <w:iCs/>
          <w:color w:val="000000" w:themeColor="text1"/>
        </w:rPr>
        <w:t>, A.</w:t>
      </w:r>
      <w:r w:rsidR="00F33055">
        <w:rPr>
          <w:iCs/>
          <w:color w:val="000000" w:themeColor="text1"/>
        </w:rPr>
        <w:t xml:space="preserve">, </w:t>
      </w:r>
      <w:r w:rsidR="00F33055" w:rsidRPr="00F33055">
        <w:rPr>
          <w:iCs/>
          <w:color w:val="000000" w:themeColor="text1"/>
        </w:rPr>
        <w:t>Newmark, J. S.</w:t>
      </w:r>
      <w:r w:rsidR="00F33055">
        <w:rPr>
          <w:iCs/>
          <w:color w:val="000000" w:themeColor="text1"/>
        </w:rPr>
        <w:t xml:space="preserve">, </w:t>
      </w:r>
      <w:r w:rsidR="00F33055" w:rsidRPr="00F33055">
        <w:rPr>
          <w:iCs/>
          <w:color w:val="000000" w:themeColor="text1"/>
        </w:rPr>
        <w:t>Socker, D. G.</w:t>
      </w:r>
      <w:r w:rsidR="00F33055">
        <w:rPr>
          <w:iCs/>
          <w:color w:val="000000" w:themeColor="text1"/>
        </w:rPr>
        <w:t xml:space="preserve">, </w:t>
      </w:r>
      <w:r w:rsidR="00F33055" w:rsidRPr="00F33055">
        <w:rPr>
          <w:iCs/>
          <w:color w:val="000000" w:themeColor="text1"/>
        </w:rPr>
        <w:t xml:space="preserve">Plunkett, S. P.; </w:t>
      </w:r>
      <w:proofErr w:type="spellStart"/>
      <w:r w:rsidR="00F33055" w:rsidRPr="00F33055">
        <w:rPr>
          <w:iCs/>
          <w:color w:val="000000" w:themeColor="text1"/>
        </w:rPr>
        <w:t>Korendyke</w:t>
      </w:r>
      <w:proofErr w:type="spellEnd"/>
      <w:r w:rsidR="00F33055" w:rsidRPr="00F33055">
        <w:rPr>
          <w:iCs/>
          <w:color w:val="000000" w:themeColor="text1"/>
        </w:rPr>
        <w:t>, C. M.</w:t>
      </w:r>
      <w:r w:rsidR="00F33055">
        <w:rPr>
          <w:iCs/>
          <w:color w:val="000000" w:themeColor="text1"/>
        </w:rPr>
        <w:t xml:space="preserve">, </w:t>
      </w:r>
      <w:r w:rsidR="00F33055" w:rsidRPr="00F33055">
        <w:rPr>
          <w:iCs/>
          <w:color w:val="000000" w:themeColor="text1"/>
        </w:rPr>
        <w:t>Cook, J. W.</w:t>
      </w:r>
      <w:r w:rsidR="00F33055">
        <w:rPr>
          <w:iCs/>
          <w:color w:val="000000" w:themeColor="text1"/>
        </w:rPr>
        <w:t xml:space="preserve">, </w:t>
      </w:r>
      <w:r w:rsidR="00F33055" w:rsidRPr="00F33055">
        <w:rPr>
          <w:iCs/>
          <w:color w:val="000000" w:themeColor="text1"/>
        </w:rPr>
        <w:t>Hurley, A.</w:t>
      </w:r>
      <w:r w:rsidR="00F33055">
        <w:rPr>
          <w:iCs/>
          <w:color w:val="000000" w:themeColor="text1"/>
        </w:rPr>
        <w:t xml:space="preserve">, </w:t>
      </w:r>
      <w:r w:rsidR="00F33055" w:rsidRPr="00F33055">
        <w:rPr>
          <w:iCs/>
          <w:color w:val="000000" w:themeColor="text1"/>
        </w:rPr>
        <w:t>Davila, J. M.</w:t>
      </w:r>
      <w:r w:rsidR="00F33055">
        <w:rPr>
          <w:iCs/>
          <w:color w:val="000000" w:themeColor="text1"/>
        </w:rPr>
        <w:t xml:space="preserve">, </w:t>
      </w:r>
      <w:r w:rsidR="00F33055" w:rsidRPr="00F33055">
        <w:rPr>
          <w:iCs/>
          <w:color w:val="000000" w:themeColor="text1"/>
        </w:rPr>
        <w:t>Thompson, W. T.</w:t>
      </w:r>
      <w:r w:rsidR="00F33055">
        <w:rPr>
          <w:iCs/>
          <w:color w:val="000000" w:themeColor="text1"/>
        </w:rPr>
        <w:t xml:space="preserve">, </w:t>
      </w:r>
      <w:r w:rsidR="00F33055" w:rsidRPr="00F33055">
        <w:rPr>
          <w:iCs/>
          <w:color w:val="000000" w:themeColor="text1"/>
        </w:rPr>
        <w:t xml:space="preserve">St Cyr, O. C.; </w:t>
      </w:r>
      <w:proofErr w:type="spellStart"/>
      <w:r w:rsidR="00F33055" w:rsidRPr="00F33055">
        <w:rPr>
          <w:iCs/>
          <w:color w:val="000000" w:themeColor="text1"/>
        </w:rPr>
        <w:t>Mentzell</w:t>
      </w:r>
      <w:proofErr w:type="spellEnd"/>
      <w:r w:rsidR="00F33055" w:rsidRPr="00F33055">
        <w:rPr>
          <w:iCs/>
          <w:color w:val="000000" w:themeColor="text1"/>
        </w:rPr>
        <w:t>, E.</w:t>
      </w:r>
      <w:r w:rsidR="00F33055">
        <w:rPr>
          <w:iCs/>
          <w:color w:val="000000" w:themeColor="text1"/>
        </w:rPr>
        <w:t xml:space="preserve">, </w:t>
      </w:r>
      <w:proofErr w:type="spellStart"/>
      <w:r w:rsidR="00F33055" w:rsidRPr="00F33055">
        <w:rPr>
          <w:iCs/>
          <w:color w:val="000000" w:themeColor="text1"/>
        </w:rPr>
        <w:t>Mehalick</w:t>
      </w:r>
      <w:proofErr w:type="spellEnd"/>
      <w:r w:rsidR="00F33055" w:rsidRPr="00F33055">
        <w:rPr>
          <w:iCs/>
          <w:color w:val="000000" w:themeColor="text1"/>
        </w:rPr>
        <w:t>, K.</w:t>
      </w:r>
      <w:r w:rsidR="00F33055">
        <w:rPr>
          <w:iCs/>
          <w:color w:val="000000" w:themeColor="text1"/>
        </w:rPr>
        <w:t xml:space="preserve">, </w:t>
      </w:r>
      <w:proofErr w:type="spellStart"/>
      <w:r w:rsidR="00F33055" w:rsidRPr="00F33055">
        <w:rPr>
          <w:iCs/>
          <w:color w:val="000000" w:themeColor="text1"/>
        </w:rPr>
        <w:t>Lemen</w:t>
      </w:r>
      <w:proofErr w:type="spellEnd"/>
      <w:r w:rsidR="00F33055" w:rsidRPr="00F33055">
        <w:rPr>
          <w:iCs/>
          <w:color w:val="000000" w:themeColor="text1"/>
        </w:rPr>
        <w:t>, J. R.</w:t>
      </w:r>
      <w:r w:rsidR="00F33055">
        <w:rPr>
          <w:iCs/>
          <w:color w:val="000000" w:themeColor="text1"/>
        </w:rPr>
        <w:t xml:space="preserve">, </w:t>
      </w:r>
      <w:proofErr w:type="spellStart"/>
      <w:r w:rsidR="00F33055" w:rsidRPr="00F33055">
        <w:rPr>
          <w:iCs/>
          <w:color w:val="000000" w:themeColor="text1"/>
        </w:rPr>
        <w:t>Wuelser</w:t>
      </w:r>
      <w:proofErr w:type="spellEnd"/>
      <w:r w:rsidR="00F33055" w:rsidRPr="00F33055">
        <w:rPr>
          <w:iCs/>
          <w:color w:val="000000" w:themeColor="text1"/>
        </w:rPr>
        <w:t>, J. P.</w:t>
      </w:r>
      <w:r w:rsidR="00F33055">
        <w:rPr>
          <w:iCs/>
          <w:color w:val="000000" w:themeColor="text1"/>
        </w:rPr>
        <w:t xml:space="preserve">, </w:t>
      </w:r>
      <w:r w:rsidR="00F33055" w:rsidRPr="00F33055">
        <w:rPr>
          <w:iCs/>
          <w:color w:val="000000" w:themeColor="text1"/>
        </w:rPr>
        <w:t>Duncan, D. W.</w:t>
      </w:r>
      <w:r w:rsidR="00F33055">
        <w:rPr>
          <w:iCs/>
          <w:color w:val="000000" w:themeColor="text1"/>
        </w:rPr>
        <w:t xml:space="preserve">, </w:t>
      </w:r>
      <w:r w:rsidR="00F33055" w:rsidRPr="00F33055">
        <w:rPr>
          <w:iCs/>
          <w:color w:val="000000" w:themeColor="text1"/>
        </w:rPr>
        <w:t>Tarbell, T. D.; Wolfson, C. J.</w:t>
      </w:r>
      <w:r w:rsidR="00F33055">
        <w:rPr>
          <w:iCs/>
          <w:color w:val="000000" w:themeColor="text1"/>
        </w:rPr>
        <w:t xml:space="preserve">, </w:t>
      </w:r>
      <w:r w:rsidR="00F33055" w:rsidRPr="00F33055">
        <w:rPr>
          <w:iCs/>
          <w:color w:val="000000" w:themeColor="text1"/>
        </w:rPr>
        <w:t>Moore, A.  Harrison, R. A.</w:t>
      </w:r>
      <w:r w:rsidR="00F33055">
        <w:rPr>
          <w:iCs/>
          <w:color w:val="000000" w:themeColor="text1"/>
        </w:rPr>
        <w:t xml:space="preserve">, </w:t>
      </w:r>
      <w:r w:rsidR="00F33055" w:rsidRPr="00F33055">
        <w:rPr>
          <w:iCs/>
          <w:color w:val="000000" w:themeColor="text1"/>
        </w:rPr>
        <w:t>Waltham, N. R.</w:t>
      </w:r>
      <w:r w:rsidR="00F33055">
        <w:rPr>
          <w:iCs/>
          <w:color w:val="000000" w:themeColor="text1"/>
        </w:rPr>
        <w:t xml:space="preserve">, </w:t>
      </w:r>
      <w:r w:rsidR="00F33055" w:rsidRPr="00F33055">
        <w:rPr>
          <w:iCs/>
          <w:color w:val="000000" w:themeColor="text1"/>
        </w:rPr>
        <w:t>Lang, J.</w:t>
      </w:r>
      <w:r w:rsidR="00F33055">
        <w:rPr>
          <w:iCs/>
          <w:color w:val="000000" w:themeColor="text1"/>
        </w:rPr>
        <w:t xml:space="preserve">, </w:t>
      </w:r>
      <w:r w:rsidR="00F33055" w:rsidRPr="00F33055">
        <w:rPr>
          <w:iCs/>
          <w:color w:val="000000" w:themeColor="text1"/>
        </w:rPr>
        <w:t xml:space="preserve">Davis, C. J.; </w:t>
      </w:r>
      <w:proofErr w:type="spellStart"/>
      <w:r w:rsidR="00F33055" w:rsidRPr="00F33055">
        <w:rPr>
          <w:iCs/>
          <w:color w:val="000000" w:themeColor="text1"/>
        </w:rPr>
        <w:t>Eyles</w:t>
      </w:r>
      <w:proofErr w:type="spellEnd"/>
      <w:r w:rsidR="00F33055" w:rsidRPr="00F33055">
        <w:rPr>
          <w:iCs/>
          <w:color w:val="000000" w:themeColor="text1"/>
        </w:rPr>
        <w:t>, C. J.</w:t>
      </w:r>
      <w:r w:rsidR="00F33055">
        <w:rPr>
          <w:iCs/>
          <w:color w:val="000000" w:themeColor="text1"/>
        </w:rPr>
        <w:t xml:space="preserve">, </w:t>
      </w:r>
      <w:proofErr w:type="spellStart"/>
      <w:r w:rsidR="00F33055" w:rsidRPr="00F33055">
        <w:rPr>
          <w:iCs/>
          <w:color w:val="000000" w:themeColor="text1"/>
        </w:rPr>
        <w:t>Mapson</w:t>
      </w:r>
      <w:proofErr w:type="spellEnd"/>
      <w:r w:rsidR="00F33055" w:rsidRPr="00F33055">
        <w:rPr>
          <w:iCs/>
          <w:color w:val="000000" w:themeColor="text1"/>
        </w:rPr>
        <w:t>-Menard, H.</w:t>
      </w:r>
      <w:r w:rsidR="00F33055">
        <w:rPr>
          <w:iCs/>
          <w:color w:val="000000" w:themeColor="text1"/>
        </w:rPr>
        <w:t xml:space="preserve">, </w:t>
      </w:r>
      <w:proofErr w:type="spellStart"/>
      <w:r w:rsidR="00F33055" w:rsidRPr="00F33055">
        <w:rPr>
          <w:iCs/>
          <w:color w:val="000000" w:themeColor="text1"/>
        </w:rPr>
        <w:t>Simnett</w:t>
      </w:r>
      <w:proofErr w:type="spellEnd"/>
      <w:r w:rsidR="00F33055" w:rsidRPr="00F33055">
        <w:rPr>
          <w:iCs/>
          <w:color w:val="000000" w:themeColor="text1"/>
        </w:rPr>
        <w:t>, G. M.</w:t>
      </w:r>
      <w:r w:rsidR="00F33055">
        <w:rPr>
          <w:iCs/>
          <w:color w:val="000000" w:themeColor="text1"/>
        </w:rPr>
        <w:t xml:space="preserve">, </w:t>
      </w:r>
      <w:proofErr w:type="spellStart"/>
      <w:r w:rsidR="00F33055" w:rsidRPr="00F33055">
        <w:rPr>
          <w:iCs/>
          <w:color w:val="000000" w:themeColor="text1"/>
        </w:rPr>
        <w:t>Halain</w:t>
      </w:r>
      <w:proofErr w:type="spellEnd"/>
      <w:r w:rsidR="00F33055" w:rsidRPr="00F33055">
        <w:rPr>
          <w:iCs/>
          <w:color w:val="000000" w:themeColor="text1"/>
        </w:rPr>
        <w:t>, J. P.</w:t>
      </w:r>
      <w:r w:rsidR="00F33055">
        <w:rPr>
          <w:iCs/>
          <w:color w:val="000000" w:themeColor="text1"/>
        </w:rPr>
        <w:t xml:space="preserve">, </w:t>
      </w:r>
      <w:proofErr w:type="spellStart"/>
      <w:r w:rsidR="00F33055" w:rsidRPr="00F33055">
        <w:rPr>
          <w:iCs/>
          <w:color w:val="000000" w:themeColor="text1"/>
        </w:rPr>
        <w:t>Defise</w:t>
      </w:r>
      <w:proofErr w:type="spellEnd"/>
      <w:r w:rsidR="00F33055" w:rsidRPr="00F33055">
        <w:rPr>
          <w:iCs/>
          <w:color w:val="000000" w:themeColor="text1"/>
        </w:rPr>
        <w:t>, J. M.</w:t>
      </w:r>
      <w:r w:rsidR="00F33055">
        <w:rPr>
          <w:iCs/>
          <w:color w:val="000000" w:themeColor="text1"/>
        </w:rPr>
        <w:t xml:space="preserve">, </w:t>
      </w:r>
      <w:r w:rsidR="00F33055" w:rsidRPr="00F33055">
        <w:rPr>
          <w:iCs/>
          <w:color w:val="000000" w:themeColor="text1"/>
        </w:rPr>
        <w:t>Mazy, E.; Rochus, P.</w:t>
      </w:r>
      <w:r w:rsidR="00F33055">
        <w:rPr>
          <w:iCs/>
          <w:color w:val="000000" w:themeColor="text1"/>
        </w:rPr>
        <w:t xml:space="preserve">, </w:t>
      </w:r>
      <w:r w:rsidR="00F33055" w:rsidRPr="00F33055">
        <w:rPr>
          <w:iCs/>
          <w:color w:val="000000" w:themeColor="text1"/>
        </w:rPr>
        <w:t>Mercier, R.</w:t>
      </w:r>
      <w:r w:rsidR="00F33055">
        <w:rPr>
          <w:iCs/>
          <w:color w:val="000000" w:themeColor="text1"/>
        </w:rPr>
        <w:t xml:space="preserve">, </w:t>
      </w:r>
      <w:proofErr w:type="spellStart"/>
      <w:r w:rsidR="00F33055" w:rsidRPr="00F33055">
        <w:rPr>
          <w:iCs/>
          <w:color w:val="000000" w:themeColor="text1"/>
        </w:rPr>
        <w:t>Ravet</w:t>
      </w:r>
      <w:proofErr w:type="spellEnd"/>
      <w:r w:rsidR="00F33055" w:rsidRPr="00F33055">
        <w:rPr>
          <w:iCs/>
          <w:color w:val="000000" w:themeColor="text1"/>
        </w:rPr>
        <w:t>, M. F.</w:t>
      </w:r>
      <w:r w:rsidR="00F33055">
        <w:rPr>
          <w:iCs/>
          <w:color w:val="000000" w:themeColor="text1"/>
        </w:rPr>
        <w:t xml:space="preserve">, </w:t>
      </w:r>
      <w:proofErr w:type="spellStart"/>
      <w:r w:rsidR="00F33055" w:rsidRPr="00F33055">
        <w:rPr>
          <w:iCs/>
          <w:color w:val="000000" w:themeColor="text1"/>
        </w:rPr>
        <w:t>Delmotte</w:t>
      </w:r>
      <w:proofErr w:type="spellEnd"/>
      <w:r w:rsidR="00F33055" w:rsidRPr="00F33055">
        <w:rPr>
          <w:iCs/>
          <w:color w:val="000000" w:themeColor="text1"/>
        </w:rPr>
        <w:t>, F.</w:t>
      </w:r>
      <w:r w:rsidR="00F33055">
        <w:rPr>
          <w:iCs/>
          <w:color w:val="000000" w:themeColor="text1"/>
        </w:rPr>
        <w:t xml:space="preserve">, </w:t>
      </w:r>
      <w:proofErr w:type="spellStart"/>
      <w:r w:rsidR="00F33055" w:rsidRPr="00F33055">
        <w:rPr>
          <w:iCs/>
          <w:color w:val="000000" w:themeColor="text1"/>
        </w:rPr>
        <w:t>Auchere</w:t>
      </w:r>
      <w:proofErr w:type="spellEnd"/>
      <w:r w:rsidR="00F33055" w:rsidRPr="00F33055">
        <w:rPr>
          <w:iCs/>
          <w:color w:val="000000" w:themeColor="text1"/>
        </w:rPr>
        <w:t>, F.</w:t>
      </w:r>
      <w:r w:rsidR="00F33055">
        <w:rPr>
          <w:iCs/>
          <w:color w:val="000000" w:themeColor="text1"/>
        </w:rPr>
        <w:t xml:space="preserve">, </w:t>
      </w:r>
      <w:proofErr w:type="spellStart"/>
      <w:r w:rsidR="00F33055" w:rsidRPr="00F33055">
        <w:rPr>
          <w:iCs/>
          <w:color w:val="000000" w:themeColor="text1"/>
        </w:rPr>
        <w:t>Delaboudiniere</w:t>
      </w:r>
      <w:proofErr w:type="spellEnd"/>
      <w:r w:rsidR="00F33055" w:rsidRPr="00F33055">
        <w:rPr>
          <w:iCs/>
          <w:color w:val="000000" w:themeColor="text1"/>
        </w:rPr>
        <w:t xml:space="preserve">, J. P.; </w:t>
      </w:r>
      <w:proofErr w:type="spellStart"/>
      <w:r w:rsidR="00F33055" w:rsidRPr="00F33055">
        <w:rPr>
          <w:iCs/>
          <w:color w:val="000000" w:themeColor="text1"/>
        </w:rPr>
        <w:t>Bothmer</w:t>
      </w:r>
      <w:proofErr w:type="spellEnd"/>
      <w:r w:rsidR="00F33055" w:rsidRPr="00F33055">
        <w:rPr>
          <w:iCs/>
          <w:color w:val="000000" w:themeColor="text1"/>
        </w:rPr>
        <w:t>, V.</w:t>
      </w:r>
      <w:r w:rsidR="00F33055">
        <w:rPr>
          <w:iCs/>
          <w:color w:val="000000" w:themeColor="text1"/>
        </w:rPr>
        <w:t xml:space="preserve">, </w:t>
      </w:r>
      <w:r w:rsidR="00F33055" w:rsidRPr="00F33055">
        <w:rPr>
          <w:iCs/>
          <w:color w:val="000000" w:themeColor="text1"/>
        </w:rPr>
        <w:t>Deutsch, W.</w:t>
      </w:r>
      <w:r w:rsidR="00F33055">
        <w:rPr>
          <w:iCs/>
          <w:color w:val="000000" w:themeColor="text1"/>
        </w:rPr>
        <w:t xml:space="preserve">, </w:t>
      </w:r>
      <w:r w:rsidR="00F33055" w:rsidRPr="00F33055">
        <w:rPr>
          <w:iCs/>
          <w:color w:val="000000" w:themeColor="text1"/>
        </w:rPr>
        <w:t>Wang, D.</w:t>
      </w:r>
      <w:r w:rsidR="00F33055">
        <w:rPr>
          <w:iCs/>
          <w:color w:val="000000" w:themeColor="text1"/>
        </w:rPr>
        <w:t xml:space="preserve">, </w:t>
      </w:r>
      <w:r w:rsidR="00F33055" w:rsidRPr="00F33055">
        <w:rPr>
          <w:iCs/>
          <w:color w:val="000000" w:themeColor="text1"/>
        </w:rPr>
        <w:t>Rich, N.</w:t>
      </w:r>
      <w:r w:rsidR="00F33055">
        <w:rPr>
          <w:iCs/>
          <w:color w:val="000000" w:themeColor="text1"/>
        </w:rPr>
        <w:t xml:space="preserve">, </w:t>
      </w:r>
      <w:r w:rsidR="00F33055" w:rsidRPr="00F33055">
        <w:rPr>
          <w:iCs/>
          <w:color w:val="000000" w:themeColor="text1"/>
        </w:rPr>
        <w:t>Cooper, S.</w:t>
      </w:r>
      <w:r w:rsidR="00F33055">
        <w:rPr>
          <w:iCs/>
          <w:color w:val="000000" w:themeColor="text1"/>
        </w:rPr>
        <w:t xml:space="preserve">, </w:t>
      </w:r>
      <w:r w:rsidR="00F33055" w:rsidRPr="00F33055">
        <w:rPr>
          <w:iCs/>
          <w:color w:val="000000" w:themeColor="text1"/>
        </w:rPr>
        <w:t>Stephens, V.</w:t>
      </w:r>
      <w:r w:rsidR="00F33055">
        <w:rPr>
          <w:iCs/>
          <w:color w:val="000000" w:themeColor="text1"/>
        </w:rPr>
        <w:t xml:space="preserve">, </w:t>
      </w:r>
      <w:proofErr w:type="spellStart"/>
      <w:r w:rsidR="00F33055" w:rsidRPr="00F33055">
        <w:rPr>
          <w:iCs/>
          <w:color w:val="000000" w:themeColor="text1"/>
        </w:rPr>
        <w:t>Maahs</w:t>
      </w:r>
      <w:proofErr w:type="spellEnd"/>
      <w:r w:rsidR="00F33055" w:rsidRPr="00F33055">
        <w:rPr>
          <w:iCs/>
          <w:color w:val="000000" w:themeColor="text1"/>
        </w:rPr>
        <w:t>, G.; Baugh, R.</w:t>
      </w:r>
      <w:r w:rsidR="00F33055">
        <w:rPr>
          <w:iCs/>
          <w:color w:val="000000" w:themeColor="text1"/>
        </w:rPr>
        <w:t xml:space="preserve">, </w:t>
      </w:r>
      <w:r w:rsidR="00F33055" w:rsidRPr="00F33055">
        <w:rPr>
          <w:iCs/>
          <w:color w:val="000000" w:themeColor="text1"/>
        </w:rPr>
        <w:t>McMullin, D.</w:t>
      </w:r>
      <w:r w:rsidR="00F33055">
        <w:rPr>
          <w:iCs/>
          <w:color w:val="000000" w:themeColor="text1"/>
        </w:rPr>
        <w:t xml:space="preserve">, </w:t>
      </w:r>
      <w:r w:rsidR="00F33055" w:rsidRPr="00F33055">
        <w:rPr>
          <w:iCs/>
          <w:color w:val="000000" w:themeColor="text1"/>
        </w:rPr>
        <w:t>Carter, T.</w:t>
      </w:r>
      <w:r>
        <w:rPr>
          <w:iCs/>
          <w:color w:val="000000" w:themeColor="text1"/>
        </w:rPr>
        <w:t xml:space="preserve">, 2008, Sun Earth Connection Coronal and Heliospheric Investigation (SECCHI), </w:t>
      </w:r>
      <w:r w:rsidRPr="003C7874">
        <w:rPr>
          <w:i/>
          <w:color w:val="000000" w:themeColor="text1"/>
        </w:rPr>
        <w:t>Space Sci. Rev.</w:t>
      </w:r>
      <w:r>
        <w:rPr>
          <w:iCs/>
          <w:color w:val="000000" w:themeColor="text1"/>
        </w:rPr>
        <w:t xml:space="preserve">, </w:t>
      </w:r>
      <w:r w:rsidRPr="003C7874">
        <w:rPr>
          <w:b/>
          <w:bCs/>
          <w:iCs/>
          <w:color w:val="000000" w:themeColor="text1"/>
        </w:rPr>
        <w:t>136</w:t>
      </w:r>
      <w:r>
        <w:rPr>
          <w:iCs/>
          <w:color w:val="000000" w:themeColor="text1"/>
        </w:rPr>
        <w:t>, 67–115.</w:t>
      </w:r>
    </w:p>
    <w:p w14:paraId="6D486E8B" w14:textId="256F4D0D" w:rsidR="003C7874" w:rsidRDefault="00783951" w:rsidP="00055896">
      <w:pPr>
        <w:rPr>
          <w:iCs/>
          <w:color w:val="000000" w:themeColor="text1"/>
        </w:rPr>
      </w:pPr>
      <w:proofErr w:type="spellStart"/>
      <w:r w:rsidRPr="00783951">
        <w:rPr>
          <w:iCs/>
          <w:color w:val="000000" w:themeColor="text1"/>
        </w:rPr>
        <w:t>Wuelser</w:t>
      </w:r>
      <w:proofErr w:type="spellEnd"/>
      <w:r w:rsidRPr="00783951">
        <w:rPr>
          <w:iCs/>
          <w:color w:val="000000" w:themeColor="text1"/>
        </w:rPr>
        <w:t xml:space="preserve">, J.-P., </w:t>
      </w:r>
      <w:proofErr w:type="spellStart"/>
      <w:r w:rsidRPr="00783951">
        <w:rPr>
          <w:iCs/>
          <w:color w:val="000000" w:themeColor="text1"/>
        </w:rPr>
        <w:t>Lemen</w:t>
      </w:r>
      <w:proofErr w:type="spellEnd"/>
      <w:r w:rsidRPr="00783951">
        <w:rPr>
          <w:iCs/>
          <w:color w:val="000000" w:themeColor="text1"/>
        </w:rPr>
        <w:t xml:space="preserve">, J.R., Tarbell, T.D., Wolfson, C.J., Cannon, J.C., Carpenter, B.A., Duncan, D.W., </w:t>
      </w:r>
      <w:proofErr w:type="spellStart"/>
      <w:r w:rsidRPr="00783951">
        <w:rPr>
          <w:iCs/>
          <w:color w:val="000000" w:themeColor="text1"/>
        </w:rPr>
        <w:t>Gradwohl</w:t>
      </w:r>
      <w:proofErr w:type="spellEnd"/>
      <w:r w:rsidRPr="00783951">
        <w:rPr>
          <w:iCs/>
          <w:color w:val="000000" w:themeColor="text1"/>
        </w:rPr>
        <w:t xml:space="preserve">, G.S., Meyer, S.B., Moore, A.S., Navarro, R.L., Pearson, J.D., Rossi, G.R., Springer, L.A., Howard, R.A., Moses, J.D., Newmark, J.S., </w:t>
      </w:r>
      <w:proofErr w:type="spellStart"/>
      <w:r w:rsidRPr="00783951">
        <w:rPr>
          <w:iCs/>
          <w:color w:val="000000" w:themeColor="text1"/>
        </w:rPr>
        <w:t>Delaboudiniere</w:t>
      </w:r>
      <w:proofErr w:type="spellEnd"/>
      <w:r w:rsidRPr="00783951">
        <w:rPr>
          <w:iCs/>
          <w:color w:val="000000" w:themeColor="text1"/>
        </w:rPr>
        <w:t xml:space="preserve">, J.- P., </w:t>
      </w:r>
      <w:proofErr w:type="spellStart"/>
      <w:r w:rsidRPr="00783951">
        <w:rPr>
          <w:iCs/>
          <w:color w:val="000000" w:themeColor="text1"/>
        </w:rPr>
        <w:t>Artzner</w:t>
      </w:r>
      <w:proofErr w:type="spellEnd"/>
      <w:r w:rsidRPr="00783951">
        <w:rPr>
          <w:iCs/>
          <w:color w:val="000000" w:themeColor="text1"/>
        </w:rPr>
        <w:t xml:space="preserve">, G.E., </w:t>
      </w:r>
      <w:proofErr w:type="spellStart"/>
      <w:r w:rsidRPr="00783951">
        <w:rPr>
          <w:iCs/>
          <w:color w:val="000000" w:themeColor="text1"/>
        </w:rPr>
        <w:t>Auchere</w:t>
      </w:r>
      <w:proofErr w:type="spellEnd"/>
      <w:r w:rsidRPr="00783951">
        <w:rPr>
          <w:iCs/>
          <w:color w:val="000000" w:themeColor="text1"/>
        </w:rPr>
        <w:t xml:space="preserve">, F., </w:t>
      </w:r>
      <w:proofErr w:type="spellStart"/>
      <w:r w:rsidRPr="00783951">
        <w:rPr>
          <w:iCs/>
          <w:color w:val="000000" w:themeColor="text1"/>
        </w:rPr>
        <w:t>Bougnet</w:t>
      </w:r>
      <w:proofErr w:type="spellEnd"/>
      <w:r w:rsidRPr="00783951">
        <w:rPr>
          <w:iCs/>
          <w:color w:val="000000" w:themeColor="text1"/>
        </w:rPr>
        <w:t xml:space="preserve">, M., </w:t>
      </w:r>
      <w:proofErr w:type="spellStart"/>
      <w:r w:rsidRPr="00783951">
        <w:rPr>
          <w:iCs/>
          <w:color w:val="000000" w:themeColor="text1"/>
        </w:rPr>
        <w:t>Bouyries</w:t>
      </w:r>
      <w:proofErr w:type="spellEnd"/>
      <w:r w:rsidRPr="00783951">
        <w:rPr>
          <w:iCs/>
          <w:color w:val="000000" w:themeColor="text1"/>
        </w:rPr>
        <w:t xml:space="preserve">, P., </w:t>
      </w:r>
      <w:proofErr w:type="spellStart"/>
      <w:r w:rsidRPr="00783951">
        <w:rPr>
          <w:iCs/>
          <w:color w:val="000000" w:themeColor="text1"/>
        </w:rPr>
        <w:t>Bridou</w:t>
      </w:r>
      <w:proofErr w:type="spellEnd"/>
      <w:r w:rsidRPr="00783951">
        <w:rPr>
          <w:iCs/>
          <w:color w:val="000000" w:themeColor="text1"/>
        </w:rPr>
        <w:t xml:space="preserve">, F., </w:t>
      </w:r>
      <w:proofErr w:type="spellStart"/>
      <w:r w:rsidRPr="00783951">
        <w:rPr>
          <w:iCs/>
          <w:color w:val="000000" w:themeColor="text1"/>
        </w:rPr>
        <w:t>Clotaire</w:t>
      </w:r>
      <w:proofErr w:type="spellEnd"/>
      <w:r w:rsidRPr="00783951">
        <w:rPr>
          <w:iCs/>
          <w:color w:val="000000" w:themeColor="text1"/>
        </w:rPr>
        <w:t xml:space="preserve">, J.-Y., Colas, G., </w:t>
      </w:r>
      <w:proofErr w:type="spellStart"/>
      <w:r w:rsidRPr="00783951">
        <w:rPr>
          <w:iCs/>
          <w:color w:val="000000" w:themeColor="text1"/>
        </w:rPr>
        <w:t>Delmotte</w:t>
      </w:r>
      <w:proofErr w:type="spellEnd"/>
      <w:r w:rsidRPr="00783951">
        <w:rPr>
          <w:iCs/>
          <w:color w:val="000000" w:themeColor="text1"/>
        </w:rPr>
        <w:t xml:space="preserve">, F., Jerome, A., Lamare, M., Mercier, R., </w:t>
      </w:r>
      <w:proofErr w:type="spellStart"/>
      <w:r w:rsidRPr="00783951">
        <w:rPr>
          <w:iCs/>
          <w:color w:val="000000" w:themeColor="text1"/>
        </w:rPr>
        <w:t>Mullot</w:t>
      </w:r>
      <w:proofErr w:type="spellEnd"/>
      <w:r w:rsidRPr="00783951">
        <w:rPr>
          <w:iCs/>
          <w:color w:val="000000" w:themeColor="text1"/>
        </w:rPr>
        <w:t xml:space="preserve">, M., </w:t>
      </w:r>
      <w:proofErr w:type="spellStart"/>
      <w:r w:rsidRPr="00783951">
        <w:rPr>
          <w:iCs/>
          <w:color w:val="000000" w:themeColor="text1"/>
        </w:rPr>
        <w:t>Ravet</w:t>
      </w:r>
      <w:proofErr w:type="spellEnd"/>
      <w:r w:rsidRPr="00783951">
        <w:rPr>
          <w:iCs/>
          <w:color w:val="000000" w:themeColor="text1"/>
        </w:rPr>
        <w:t xml:space="preserve">, M.-F., Song, X., </w:t>
      </w:r>
      <w:proofErr w:type="spellStart"/>
      <w:r w:rsidRPr="00783951">
        <w:rPr>
          <w:iCs/>
          <w:color w:val="000000" w:themeColor="text1"/>
        </w:rPr>
        <w:t>Bothmer</w:t>
      </w:r>
      <w:proofErr w:type="spellEnd"/>
      <w:r w:rsidRPr="00783951">
        <w:rPr>
          <w:iCs/>
          <w:color w:val="000000" w:themeColor="text1"/>
        </w:rPr>
        <w:t xml:space="preserve">, V., Deutsch, W.: 2004, EUVI: the STEREO-SECCHI extreme ultraviolet imager. In: </w:t>
      </w:r>
      <w:proofErr w:type="spellStart"/>
      <w:r w:rsidRPr="00783951">
        <w:rPr>
          <w:iCs/>
          <w:color w:val="000000" w:themeColor="text1"/>
        </w:rPr>
        <w:t>Fineschi</w:t>
      </w:r>
      <w:proofErr w:type="spellEnd"/>
      <w:r w:rsidRPr="00783951">
        <w:rPr>
          <w:iCs/>
          <w:color w:val="000000" w:themeColor="text1"/>
        </w:rPr>
        <w:t xml:space="preserve">, S., </w:t>
      </w:r>
      <w:proofErr w:type="spellStart"/>
      <w:r w:rsidRPr="00783951">
        <w:rPr>
          <w:iCs/>
          <w:color w:val="000000" w:themeColor="text1"/>
        </w:rPr>
        <w:t>Gummin</w:t>
      </w:r>
      <w:proofErr w:type="spellEnd"/>
      <w:r w:rsidRPr="00783951">
        <w:rPr>
          <w:iCs/>
          <w:color w:val="000000" w:themeColor="text1"/>
        </w:rPr>
        <w:t>, M.A. (eds.) Telescopes and Instrumentation for So- lar Astrophysics, Society of Photo-Optical Instrumentation Engineers (SPIE) Conference Series 5171, 111.</w:t>
      </w:r>
    </w:p>
    <w:p w14:paraId="19A1536E" w14:textId="77777777" w:rsidR="00783951" w:rsidRPr="003C7874" w:rsidRDefault="00783951" w:rsidP="00055896">
      <w:pPr>
        <w:rPr>
          <w:iCs/>
          <w:color w:val="000000" w:themeColor="text1"/>
        </w:rPr>
      </w:pPr>
    </w:p>
    <w:p w14:paraId="33416EF0" w14:textId="1DE873EF" w:rsidR="00674789" w:rsidRDefault="00756AAB" w:rsidP="00055896">
      <w:pPr>
        <w:pStyle w:val="Heading1"/>
      </w:pPr>
      <w:bookmarkStart w:id="3" w:name="_Conversion_from_Level"/>
      <w:bookmarkStart w:id="4" w:name="_Ref29561207"/>
      <w:bookmarkEnd w:id="3"/>
      <w:r>
        <w:t>Conversion from Level 0</w:t>
      </w:r>
      <w:r w:rsidR="00084693">
        <w:t>.5</w:t>
      </w:r>
      <w:r>
        <w:t xml:space="preserve"> to Level 1</w:t>
      </w:r>
      <w:bookmarkEnd w:id="4"/>
    </w:p>
    <w:p w14:paraId="698BF4F3" w14:textId="4384645A" w:rsidR="008E5CF3" w:rsidRDefault="008E5CF3" w:rsidP="00055896">
      <w:pPr>
        <w:pStyle w:val="Heading2"/>
      </w:pPr>
      <w:r>
        <w:t>Overview</w:t>
      </w:r>
    </w:p>
    <w:p w14:paraId="295D3D4D" w14:textId="77777777" w:rsidR="00B67EB5" w:rsidRDefault="00B67EB5" w:rsidP="00055896">
      <w:pPr>
        <w:spacing w:after="0" w:line="240" w:lineRule="auto"/>
        <w:rPr>
          <w:iCs/>
          <w:color w:val="000000" w:themeColor="text1"/>
        </w:rPr>
      </w:pPr>
    </w:p>
    <w:p w14:paraId="4AB2935E" w14:textId="3FC5FC28" w:rsidR="00AC19E4" w:rsidRDefault="00D36A26" w:rsidP="00055896">
      <w:pPr>
        <w:rPr>
          <w:iCs/>
          <w:color w:val="000000" w:themeColor="text1"/>
        </w:rPr>
      </w:pPr>
      <w:r>
        <w:rPr>
          <w:iCs/>
          <w:color w:val="000000" w:themeColor="text1"/>
        </w:rPr>
        <w:t xml:space="preserve">Conversion of SECCHI </w:t>
      </w:r>
      <w:r w:rsidR="00B67EB5">
        <w:rPr>
          <w:iCs/>
          <w:color w:val="000000" w:themeColor="text1"/>
        </w:rPr>
        <w:t>telemetry into Level 0</w:t>
      </w:r>
      <w:r w:rsidR="00084693">
        <w:rPr>
          <w:iCs/>
          <w:color w:val="000000" w:themeColor="text1"/>
        </w:rPr>
        <w:t>.5</w:t>
      </w:r>
      <w:r w:rsidR="00B67EB5">
        <w:rPr>
          <w:iCs/>
          <w:color w:val="000000" w:themeColor="text1"/>
        </w:rPr>
        <w:t xml:space="preserve"> FITS files is described in </w:t>
      </w:r>
      <w:r w:rsidR="00B67EB5" w:rsidRPr="00B67EB5">
        <w:rPr>
          <w:b/>
          <w:bCs/>
          <w:iCs/>
          <w:color w:val="000000" w:themeColor="text1"/>
        </w:rPr>
        <w:t>[</w:t>
      </w:r>
      <w:hyperlink w:anchor="PIPELINE" w:history="1">
        <w:r w:rsidR="00B67EB5" w:rsidRPr="00300C4B">
          <w:rPr>
            <w:rStyle w:val="Hyperlink"/>
            <w:b/>
            <w:bCs/>
            <w:iCs/>
          </w:rPr>
          <w:t>PIPELINE</w:t>
        </w:r>
      </w:hyperlink>
      <w:r w:rsidR="00B67EB5" w:rsidRPr="00B67EB5">
        <w:rPr>
          <w:b/>
          <w:bCs/>
          <w:iCs/>
          <w:color w:val="000000" w:themeColor="text1"/>
        </w:rPr>
        <w:t>]</w:t>
      </w:r>
      <w:r w:rsidR="00B67EB5">
        <w:rPr>
          <w:iCs/>
          <w:color w:val="000000" w:themeColor="text1"/>
        </w:rPr>
        <w:t>.  Here we describe the process of converting from raw Level 0</w:t>
      </w:r>
      <w:r w:rsidR="00084693">
        <w:rPr>
          <w:iCs/>
          <w:color w:val="000000" w:themeColor="text1"/>
        </w:rPr>
        <w:t>.5</w:t>
      </w:r>
      <w:r w:rsidR="00B67EB5">
        <w:rPr>
          <w:iCs/>
          <w:color w:val="000000" w:themeColor="text1"/>
        </w:rPr>
        <w:t xml:space="preserve"> data to calibrated Level 1 data.  This procedure is applied through the IDL routine </w:t>
      </w:r>
      <w:r w:rsidR="00B67EB5" w:rsidRPr="005C234D">
        <w:rPr>
          <w:rFonts w:ascii="Courier" w:hAnsi="Courier" w:cs="Times New Roman (Body CS)"/>
          <w:iCs/>
          <w:color w:val="000000" w:themeColor="text1"/>
        </w:rPr>
        <w:t>secchi_prep.pro</w:t>
      </w:r>
      <w:r w:rsidR="00B67EB5">
        <w:rPr>
          <w:iCs/>
          <w:color w:val="000000" w:themeColor="text1"/>
        </w:rPr>
        <w:t xml:space="preserve"> in the </w:t>
      </w:r>
      <w:proofErr w:type="spellStart"/>
      <w:r w:rsidR="00B67EB5">
        <w:rPr>
          <w:iCs/>
          <w:color w:val="000000" w:themeColor="text1"/>
        </w:rPr>
        <w:t>SolarSoft</w:t>
      </w:r>
      <w:proofErr w:type="spellEnd"/>
      <w:r w:rsidR="00B67EB5">
        <w:rPr>
          <w:iCs/>
          <w:color w:val="000000" w:themeColor="text1"/>
        </w:rPr>
        <w:t xml:space="preserve"> library.  </w:t>
      </w:r>
      <w:r w:rsidR="00B67EB5" w:rsidRPr="00B67EB5">
        <w:rPr>
          <w:b/>
          <w:bCs/>
          <w:iCs/>
          <w:color w:val="000000" w:themeColor="text1"/>
        </w:rPr>
        <w:t>[</w:t>
      </w:r>
      <w:hyperlink w:anchor="SECCHI_PREP" w:history="1">
        <w:r w:rsidR="00B67EB5" w:rsidRPr="00D45F80">
          <w:rPr>
            <w:rStyle w:val="Hyperlink"/>
            <w:b/>
            <w:bCs/>
            <w:iCs/>
          </w:rPr>
          <w:t>SECCHI</w:t>
        </w:r>
        <w:r w:rsidR="00D45F80" w:rsidRPr="00D45F80">
          <w:rPr>
            <w:rStyle w:val="Hyperlink"/>
            <w:b/>
            <w:bCs/>
            <w:iCs/>
          </w:rPr>
          <w:t>_</w:t>
        </w:r>
        <w:r w:rsidR="00B67EB5" w:rsidRPr="00D45F80">
          <w:rPr>
            <w:rStyle w:val="Hyperlink"/>
            <w:b/>
            <w:bCs/>
            <w:iCs/>
          </w:rPr>
          <w:t>PREP</w:t>
        </w:r>
      </w:hyperlink>
      <w:r w:rsidR="00B67EB5" w:rsidRPr="00B67EB5">
        <w:rPr>
          <w:b/>
          <w:bCs/>
          <w:iCs/>
          <w:color w:val="000000" w:themeColor="text1"/>
        </w:rPr>
        <w:t xml:space="preserve">] </w:t>
      </w:r>
      <w:r w:rsidR="00CF4B79">
        <w:rPr>
          <w:iCs/>
          <w:color w:val="000000" w:themeColor="text1"/>
        </w:rPr>
        <w:t xml:space="preserve">gives an overview of the SECCHI_PREP routine.  </w:t>
      </w:r>
    </w:p>
    <w:p w14:paraId="02752402" w14:textId="77777777" w:rsidR="00803CB6" w:rsidRDefault="00803CB6" w:rsidP="00055896">
      <w:pPr>
        <w:rPr>
          <w:iCs/>
          <w:color w:val="000000" w:themeColor="text1"/>
        </w:rPr>
      </w:pPr>
    </w:p>
    <w:p w14:paraId="1744FB38" w14:textId="77777777" w:rsidR="00CD228F" w:rsidRDefault="00CD228F" w:rsidP="00055896">
      <w:pPr>
        <w:pStyle w:val="Heading3"/>
      </w:pPr>
      <w:r>
        <w:t>Heritage</w:t>
      </w:r>
    </w:p>
    <w:p w14:paraId="6C8915BF" w14:textId="77777777" w:rsidR="00AC19E4" w:rsidRDefault="00AC19E4" w:rsidP="00055896"/>
    <w:p w14:paraId="3B26E3FF" w14:textId="3FCC5DA8" w:rsidR="00CD228F" w:rsidRDefault="00E32E94" w:rsidP="00055896">
      <w:r>
        <w:t xml:space="preserve">EUVI follows the calibration and reduction processes established in previous solar missions involving EUV telescopes, such as SOHO/EIT and TRACE. The analysis software follows the approach established by </w:t>
      </w:r>
      <w:r w:rsidR="00CD228F" w:rsidRPr="00CD228F">
        <w:t xml:space="preserve">the </w:t>
      </w:r>
      <w:proofErr w:type="spellStart"/>
      <w:r w:rsidR="00CD228F" w:rsidRPr="00CD228F">
        <w:t>Yohkoh</w:t>
      </w:r>
      <w:proofErr w:type="spellEnd"/>
      <w:r w:rsidR="00CD228F" w:rsidRPr="00CD228F">
        <w:t xml:space="preserve"> mission in the 1990s</w:t>
      </w:r>
      <w:r>
        <w:t xml:space="preserve">, </w:t>
      </w:r>
      <w:r w:rsidR="00CD228F" w:rsidRPr="00CD228F">
        <w:t xml:space="preserve"> to process level0 data to higher-level data</w:t>
      </w:r>
      <w:r>
        <w:t xml:space="preserve"> </w:t>
      </w:r>
      <w:r w:rsidRPr="00CD228F">
        <w:t xml:space="preserve">using *prep routines in </w:t>
      </w:r>
      <w:proofErr w:type="spellStart"/>
      <w:r w:rsidRPr="00CD228F">
        <w:t>SolarSoft</w:t>
      </w:r>
      <w:proofErr w:type="spellEnd"/>
      <w:r w:rsidR="00CD228F" w:rsidRPr="00CD228F">
        <w:t>.</w:t>
      </w:r>
    </w:p>
    <w:p w14:paraId="1E31CE13" w14:textId="77777777" w:rsidR="00AC19E4" w:rsidRDefault="00AC19E4" w:rsidP="00055896"/>
    <w:p w14:paraId="6B1A8A6B" w14:textId="34F88410" w:rsidR="00E32E94" w:rsidRPr="00AC19E4" w:rsidRDefault="00CD228F" w:rsidP="00055896">
      <w:pPr>
        <w:pStyle w:val="Heading3"/>
        <w:rPr>
          <w:color w:val="000000" w:themeColor="text1"/>
        </w:rPr>
      </w:pPr>
      <w:r>
        <w:t>Product Description</w:t>
      </w:r>
    </w:p>
    <w:p w14:paraId="40CDA7C4" w14:textId="77777777" w:rsidR="00AC19E4" w:rsidRDefault="00AC19E4" w:rsidP="00055896">
      <w:pPr>
        <w:rPr>
          <w:color w:val="000000" w:themeColor="text1"/>
        </w:rPr>
      </w:pPr>
    </w:p>
    <w:p w14:paraId="2D09E1E8" w14:textId="2EAAD4DF" w:rsidR="008F3998" w:rsidRPr="00803CB6" w:rsidRDefault="00E32E94" w:rsidP="00055896">
      <w:r>
        <w:rPr>
          <w:color w:val="000000" w:themeColor="text1"/>
        </w:rPr>
        <w:lastRenderedPageBreak/>
        <w:t xml:space="preserve">The process of applying calibration to EUVI Level 0.5 data to produce Level 1 data consists of converting raw detector signals in data numbers (DN) into </w:t>
      </w:r>
      <w:r w:rsidR="00AC19E4">
        <w:rPr>
          <w:color w:val="000000" w:themeColor="text1"/>
        </w:rPr>
        <w:t>the number of photons per sec (</w:t>
      </w:r>
      <w:proofErr w:type="spellStart"/>
      <w:r w:rsidR="00AC19E4">
        <w:rPr>
          <w:color w:val="000000" w:themeColor="text1"/>
        </w:rPr>
        <w:t>ph</w:t>
      </w:r>
      <w:proofErr w:type="spellEnd"/>
      <w:r w:rsidR="00AC19E4">
        <w:rPr>
          <w:color w:val="000000" w:themeColor="text1"/>
        </w:rPr>
        <w:t xml:space="preserve">/s) </w:t>
      </w:r>
      <w:r>
        <w:rPr>
          <w:color w:val="000000" w:themeColor="text1"/>
        </w:rPr>
        <w:t xml:space="preserve">units.  </w:t>
      </w:r>
      <w:r w:rsidR="00AC19E4">
        <w:rPr>
          <w:color w:val="000000" w:themeColor="text1"/>
        </w:rPr>
        <w:t xml:space="preserve">Under the default settings, the level 1 images produced by </w:t>
      </w:r>
      <w:proofErr w:type="spellStart"/>
      <w:r w:rsidR="00AC19E4">
        <w:rPr>
          <w:color w:val="000000" w:themeColor="text1"/>
        </w:rPr>
        <w:t>secchi_prep</w:t>
      </w:r>
      <w:proofErr w:type="spellEnd"/>
      <w:r w:rsidR="00AC19E4">
        <w:rPr>
          <w:color w:val="000000" w:themeColor="text1"/>
        </w:rPr>
        <w:t xml:space="preserve"> represent the number of photons </w:t>
      </w:r>
      <w:r w:rsidR="00AC19E4" w:rsidRPr="00AC19E4">
        <w:rPr>
          <w:i/>
          <w:iCs/>
          <w:color w:val="000000" w:themeColor="text1"/>
        </w:rPr>
        <w:t>incident</w:t>
      </w:r>
      <w:r w:rsidR="00AC19E4">
        <w:rPr>
          <w:color w:val="000000" w:themeColor="text1"/>
        </w:rPr>
        <w:t xml:space="preserve"> on the CCD detector. We discuss specific corrections later in this section. </w:t>
      </w:r>
      <w:r>
        <w:rPr>
          <w:color w:val="000000" w:themeColor="text1"/>
        </w:rPr>
        <w:t>Unless otherwise specified, the output image is the same size and format as the input image, with each input and output pixel in a one-to-one correspondence with each other</w:t>
      </w:r>
    </w:p>
    <w:p w14:paraId="39E7C884" w14:textId="56B28D82" w:rsidR="00245C8E" w:rsidRDefault="004D2231" w:rsidP="00055896">
      <w:pPr>
        <w:pStyle w:val="Heading2"/>
      </w:pPr>
      <w:r>
        <w:t>Theoretical Description</w:t>
      </w:r>
    </w:p>
    <w:p w14:paraId="22849743" w14:textId="77777777" w:rsidR="0014697A" w:rsidRDefault="0014697A" w:rsidP="00055896">
      <w:pPr>
        <w:spacing w:after="0" w:line="240" w:lineRule="auto"/>
        <w:rPr>
          <w:color w:val="000000" w:themeColor="text1"/>
        </w:rPr>
      </w:pPr>
    </w:p>
    <w:p w14:paraId="5A20FD31" w14:textId="1BCF8656" w:rsidR="00F07365" w:rsidRDefault="00F07365" w:rsidP="00055896">
      <w:pPr>
        <w:rPr>
          <w:rFonts w:cstheme="minorHAnsi"/>
          <w:iCs/>
          <w:color w:val="000000" w:themeColor="text1"/>
        </w:rPr>
      </w:pPr>
      <w:r>
        <w:rPr>
          <w:rFonts w:cstheme="minorHAnsi"/>
          <w:iCs/>
          <w:color w:val="000000" w:themeColor="text1"/>
        </w:rPr>
        <w:t xml:space="preserve">EUVI follows the same photometric calibration procedures as other EUV telescopes. Following </w:t>
      </w:r>
      <w:proofErr w:type="spellStart"/>
      <w:r>
        <w:rPr>
          <w:rFonts w:cstheme="minorHAnsi"/>
          <w:iCs/>
          <w:color w:val="000000" w:themeColor="text1"/>
        </w:rPr>
        <w:t>Dere</w:t>
      </w:r>
      <w:proofErr w:type="spellEnd"/>
      <w:r>
        <w:rPr>
          <w:rFonts w:cstheme="minorHAnsi"/>
          <w:iCs/>
          <w:color w:val="000000" w:themeColor="text1"/>
        </w:rPr>
        <w:t xml:space="preserve"> at al. 2000, for example, the recorded signal on the detectors</w:t>
      </w:r>
      <w:r w:rsidR="00C879C7">
        <w:rPr>
          <w:rFonts w:cstheme="minorHAnsi"/>
          <w:iCs/>
          <w:color w:val="000000" w:themeColor="text1"/>
        </w:rPr>
        <w:t>, S</w:t>
      </w:r>
      <w:r>
        <w:rPr>
          <w:rFonts w:cstheme="minorHAnsi"/>
          <w:iCs/>
          <w:color w:val="000000" w:themeColor="text1"/>
        </w:rPr>
        <w:t xml:space="preserve"> (in DN</w:t>
      </w:r>
      <w:r w:rsidR="00F23013" w:rsidRPr="00F23013">
        <w:rPr>
          <w:rFonts w:cstheme="minorHAnsi"/>
          <w:iCs/>
          <w:color w:val="000000" w:themeColor="text1"/>
        </w:rPr>
        <w:t xml:space="preserve"> </w:t>
      </w:r>
      <w:r w:rsidR="00F23013">
        <w:rPr>
          <w:rFonts w:cstheme="minorHAnsi"/>
          <w:iCs/>
          <w:color w:val="000000" w:themeColor="text1"/>
        </w:rPr>
        <w:t>s</w:t>
      </w:r>
      <w:r w:rsidR="00F23013">
        <w:rPr>
          <w:rFonts w:cstheme="minorHAnsi"/>
          <w:iCs/>
          <w:color w:val="000000" w:themeColor="text1"/>
          <w:vertAlign w:val="superscript"/>
        </w:rPr>
        <w:t>-1</w:t>
      </w:r>
      <w:r w:rsidR="00F23013">
        <w:rPr>
          <w:rFonts w:cstheme="minorHAnsi"/>
          <w:iCs/>
          <w:color w:val="000000" w:themeColor="text1"/>
        </w:rPr>
        <w:t xml:space="preserve"> pix</w:t>
      </w:r>
      <w:r w:rsidR="00F23013">
        <w:rPr>
          <w:rFonts w:cstheme="minorHAnsi"/>
          <w:iCs/>
          <w:color w:val="000000" w:themeColor="text1"/>
          <w:vertAlign w:val="superscript"/>
        </w:rPr>
        <w:t>-1</w:t>
      </w:r>
      <w:r>
        <w:rPr>
          <w:rFonts w:cstheme="minorHAnsi"/>
          <w:iCs/>
          <w:color w:val="000000" w:themeColor="text1"/>
        </w:rPr>
        <w:t>) relates to the incom</w:t>
      </w:r>
      <w:r w:rsidR="00C879C7">
        <w:rPr>
          <w:rFonts w:cstheme="minorHAnsi"/>
          <w:iCs/>
          <w:color w:val="000000" w:themeColor="text1"/>
        </w:rPr>
        <w:t>ing solar spectral  flux, F (cm</w:t>
      </w:r>
      <w:r w:rsidR="00C879C7">
        <w:rPr>
          <w:rFonts w:cstheme="minorHAnsi"/>
          <w:iCs/>
          <w:color w:val="000000" w:themeColor="text1"/>
          <w:vertAlign w:val="superscript"/>
        </w:rPr>
        <w:t>-2</w:t>
      </w:r>
      <w:r w:rsidR="00C879C7">
        <w:rPr>
          <w:rFonts w:cstheme="minorHAnsi"/>
          <w:iCs/>
          <w:color w:val="000000" w:themeColor="text1"/>
        </w:rPr>
        <w:t xml:space="preserve"> s</w:t>
      </w:r>
      <w:r w:rsidR="00C879C7">
        <w:rPr>
          <w:rFonts w:cstheme="minorHAnsi"/>
          <w:iCs/>
          <w:color w:val="000000" w:themeColor="text1"/>
          <w:vertAlign w:val="superscript"/>
        </w:rPr>
        <w:t>-1</w:t>
      </w:r>
      <w:r w:rsidR="00C879C7">
        <w:rPr>
          <w:rFonts w:cstheme="minorHAnsi"/>
          <w:iCs/>
          <w:color w:val="000000" w:themeColor="text1"/>
        </w:rPr>
        <w:t xml:space="preserve"> sr</w:t>
      </w:r>
      <w:r w:rsidR="00C879C7">
        <w:rPr>
          <w:rFonts w:cstheme="minorHAnsi"/>
          <w:iCs/>
          <w:color w:val="000000" w:themeColor="text1"/>
          <w:vertAlign w:val="superscript"/>
        </w:rPr>
        <w:t>-1</w:t>
      </w:r>
      <w:r w:rsidR="00C879C7">
        <w:rPr>
          <w:rFonts w:cstheme="minorHAnsi"/>
          <w:iCs/>
          <w:color w:val="000000" w:themeColor="text1"/>
        </w:rPr>
        <w:t xml:space="preserve"> </w:t>
      </w:r>
      <w:r w:rsidR="00C879C7">
        <w:rPr>
          <w:rFonts w:ascii="Calibri" w:hAnsi="Calibri" w:cs="Calibri"/>
          <w:iCs/>
          <w:color w:val="000000" w:themeColor="text1"/>
        </w:rPr>
        <w:t>Å</w:t>
      </w:r>
      <w:r w:rsidR="00C879C7">
        <w:rPr>
          <w:rFonts w:cstheme="minorHAnsi"/>
          <w:iCs/>
          <w:color w:val="000000" w:themeColor="text1"/>
          <w:vertAlign w:val="superscript"/>
        </w:rPr>
        <w:t>-1</w:t>
      </w:r>
      <w:r w:rsidR="00C879C7">
        <w:rPr>
          <w:rFonts w:cstheme="minorHAnsi"/>
          <w:iCs/>
          <w:color w:val="000000" w:themeColor="text1"/>
        </w:rPr>
        <w:t>) as</w:t>
      </w:r>
    </w:p>
    <w:p w14:paraId="790B644B" w14:textId="5FC0A79D" w:rsidR="006A23C1" w:rsidRPr="006A23C1" w:rsidRDefault="00C879C7" w:rsidP="00055896">
      <w:pPr>
        <w:jc w:val="center"/>
        <w:rPr>
          <w:rFonts w:cstheme="minorHAnsi"/>
          <w:i/>
          <w:iCs/>
          <w:color w:val="000000" w:themeColor="text1"/>
        </w:rPr>
      </w:pPr>
      <m:oMathPara>
        <m:oMath>
          <m:r>
            <w:rPr>
              <w:rFonts w:ascii="Cambria Math" w:hAnsi="Cambria Math" w:cstheme="minorHAnsi"/>
              <w:color w:val="000000" w:themeColor="text1"/>
              <w:vertAlign w:val="subscript"/>
            </w:rPr>
            <m:t>S=</m:t>
          </m:r>
          <m:f>
            <m:fPr>
              <m:ctrlPr>
                <w:rPr>
                  <w:rFonts w:ascii="Cambria Math" w:hAnsi="Cambria Math" w:cstheme="minorHAnsi"/>
                  <w:i/>
                  <w:iCs/>
                  <w:color w:val="000000" w:themeColor="text1"/>
                  <w:vertAlign w:val="subscript"/>
                  <w:lang w:val="el-GR"/>
                </w:rPr>
              </m:ctrlPr>
            </m:fPr>
            <m:num>
              <m:r>
                <w:rPr>
                  <w:rFonts w:ascii="Cambria Math" w:hAnsi="Cambria Math" w:cstheme="minorHAnsi"/>
                  <w:color w:val="000000" w:themeColor="text1"/>
                  <w:vertAlign w:val="subscript"/>
                  <w:lang w:val="el-GR"/>
                </w:rPr>
                <m:t>Α</m:t>
              </m:r>
              <m:sSub>
                <m:sSubPr>
                  <m:ctrlPr>
                    <w:rPr>
                      <w:rFonts w:ascii="Cambria Math" w:hAnsi="Cambria Math" w:cstheme="minorHAnsi"/>
                      <w:i/>
                      <w:iCs/>
                      <w:color w:val="000000" w:themeColor="text1"/>
                      <w:vertAlign w:val="subscript"/>
                    </w:rPr>
                  </m:ctrlPr>
                </m:sSubPr>
                <m:e>
                  <m:r>
                    <w:rPr>
                      <w:rFonts w:ascii="Cambria Math" w:hAnsi="Cambria Math" w:cstheme="minorHAnsi"/>
                      <w:color w:val="000000" w:themeColor="text1"/>
                      <w:vertAlign w:val="subscript"/>
                    </w:rPr>
                    <m:t>α</m:t>
                  </m:r>
                </m:e>
                <m:sub>
                  <m:r>
                    <w:rPr>
                      <w:rFonts w:ascii="Cambria Math" w:hAnsi="Cambria Math" w:cstheme="minorHAnsi"/>
                      <w:color w:val="000000" w:themeColor="text1"/>
                      <w:vertAlign w:val="subscript"/>
                    </w:rPr>
                    <m:t>pix</m:t>
                  </m:r>
                </m:sub>
              </m:sSub>
            </m:num>
            <m:den>
              <m:r>
                <w:rPr>
                  <w:rFonts w:ascii="Cambria Math" w:hAnsi="Cambria Math" w:cstheme="minorHAnsi"/>
                  <w:color w:val="000000" w:themeColor="text1"/>
                  <w:vertAlign w:val="subscript"/>
                  <w:lang w:val="el-GR"/>
                </w:rPr>
                <m:t>G</m:t>
              </m:r>
            </m:den>
          </m:f>
          <m:nary>
            <m:naryPr>
              <m:limLoc m:val="undOvr"/>
              <m:subHide m:val="1"/>
              <m:supHide m:val="1"/>
              <m:ctrlPr>
                <w:rPr>
                  <w:rFonts w:ascii="Cambria Math" w:hAnsi="Cambria Math" w:cstheme="minorHAnsi"/>
                  <w:i/>
                  <w:iCs/>
                  <w:color w:val="000000" w:themeColor="text1"/>
                  <w:vertAlign w:val="subscript"/>
                  <w:lang w:val="el-GR"/>
                </w:rPr>
              </m:ctrlPr>
            </m:naryPr>
            <m:sub/>
            <m:sup/>
            <m:e>
              <m:f>
                <m:fPr>
                  <m:ctrlPr>
                    <w:rPr>
                      <w:rFonts w:ascii="Cambria Math" w:hAnsi="Cambria Math" w:cstheme="minorHAnsi"/>
                      <w:i/>
                      <w:iCs/>
                      <w:color w:val="000000" w:themeColor="text1"/>
                      <w:vertAlign w:val="subscript"/>
                      <w:lang w:val="el-GR"/>
                    </w:rPr>
                  </m:ctrlPr>
                </m:fPr>
                <m:num>
                  <m:sSub>
                    <m:sSubPr>
                      <m:ctrlPr>
                        <w:rPr>
                          <w:rFonts w:ascii="Cambria Math" w:hAnsi="Cambria Math" w:cstheme="minorHAnsi"/>
                          <w:i/>
                          <w:iCs/>
                          <w:color w:val="000000" w:themeColor="text1"/>
                          <w:vertAlign w:val="subscript"/>
                          <w:lang w:val="el-GR"/>
                        </w:rPr>
                      </m:ctrlPr>
                    </m:sSubPr>
                    <m:e>
                      <m:r>
                        <w:rPr>
                          <w:rFonts w:ascii="Cambria Math" w:hAnsi="Cambria Math" w:cstheme="minorHAnsi"/>
                          <w:color w:val="000000" w:themeColor="text1"/>
                          <w:vertAlign w:val="subscript"/>
                          <w:lang w:val="el-GR"/>
                        </w:rPr>
                        <m:t>T</m:t>
                      </m:r>
                    </m:e>
                    <m:sub>
                      <m:r>
                        <w:rPr>
                          <w:rFonts w:ascii="Cambria Math" w:hAnsi="Cambria Math" w:cstheme="minorHAnsi"/>
                          <w:color w:val="000000" w:themeColor="text1"/>
                          <w:vertAlign w:val="subscript"/>
                          <w:lang w:val="el-GR"/>
                        </w:rPr>
                        <m:t>Filt</m:t>
                      </m:r>
                    </m:sub>
                  </m:sSub>
                  <m:sSub>
                    <m:sSubPr>
                      <m:ctrlPr>
                        <w:rPr>
                          <w:rFonts w:ascii="Cambria Math" w:hAnsi="Cambria Math" w:cstheme="minorHAnsi"/>
                          <w:i/>
                          <w:iCs/>
                          <w:color w:val="000000" w:themeColor="text1"/>
                          <w:vertAlign w:val="subscript"/>
                          <w:lang w:val="el-GR"/>
                        </w:rPr>
                      </m:ctrlPr>
                    </m:sSubPr>
                    <m:e>
                      <m:r>
                        <w:rPr>
                          <w:rFonts w:ascii="Cambria Math" w:hAnsi="Cambria Math" w:cstheme="minorHAnsi"/>
                          <w:color w:val="000000" w:themeColor="text1"/>
                          <w:vertAlign w:val="subscript"/>
                          <w:lang w:val="el-GR"/>
                        </w:rPr>
                        <m:t>R</m:t>
                      </m:r>
                    </m:e>
                    <m:sub>
                      <m:r>
                        <w:rPr>
                          <w:rFonts w:ascii="Cambria Math" w:hAnsi="Cambria Math" w:cstheme="minorHAnsi"/>
                          <w:color w:val="000000" w:themeColor="text1"/>
                          <w:vertAlign w:val="subscript"/>
                          <w:lang w:val="el-GR"/>
                        </w:rPr>
                        <m:t>M</m:t>
                      </m:r>
                    </m:sub>
                  </m:sSub>
                </m:num>
                <m:den>
                  <m:sSup>
                    <m:sSupPr>
                      <m:ctrlPr>
                        <w:rPr>
                          <w:rFonts w:ascii="Cambria Math" w:hAnsi="Cambria Math" w:cstheme="minorHAnsi"/>
                          <w:i/>
                          <w:iCs/>
                          <w:color w:val="000000" w:themeColor="text1"/>
                          <w:vertAlign w:val="subscript"/>
                          <w:lang w:val="el-GR"/>
                        </w:rPr>
                      </m:ctrlPr>
                    </m:sSupPr>
                    <m:e>
                      <m:r>
                        <w:rPr>
                          <w:rFonts w:ascii="Cambria Math" w:hAnsi="Cambria Math" w:cstheme="minorHAnsi"/>
                          <w:color w:val="000000" w:themeColor="text1"/>
                          <w:vertAlign w:val="subscript"/>
                          <w:lang w:val="el-GR"/>
                        </w:rPr>
                        <m:t>f</m:t>
                      </m:r>
                    </m:e>
                    <m:sup>
                      <m:r>
                        <w:rPr>
                          <w:rFonts w:ascii="Cambria Math" w:hAnsi="Cambria Math" w:cstheme="minorHAnsi"/>
                          <w:color w:val="000000" w:themeColor="text1"/>
                          <w:vertAlign w:val="subscript"/>
                        </w:rPr>
                        <m:t>2</m:t>
                      </m:r>
                    </m:sup>
                  </m:sSup>
                </m:den>
              </m:f>
            </m:e>
          </m:nary>
          <m:r>
            <w:rPr>
              <w:rFonts w:ascii="Cambria Math" w:hAnsi="Cambria Math" w:cstheme="minorHAnsi"/>
              <w:color w:val="000000" w:themeColor="text1"/>
              <w:vertAlign w:val="subscript"/>
              <w:lang w:val="el-GR"/>
            </w:rPr>
            <m:t>QE</m:t>
          </m:r>
          <m:f>
            <m:fPr>
              <m:ctrlPr>
                <w:rPr>
                  <w:rFonts w:ascii="Cambria Math" w:hAnsi="Cambria Math" w:cstheme="minorHAnsi"/>
                  <w:i/>
                  <w:iCs/>
                  <w:color w:val="000000" w:themeColor="text1"/>
                  <w:vertAlign w:val="subscript"/>
                  <w:lang w:val="el-GR"/>
                </w:rPr>
              </m:ctrlPr>
            </m:fPr>
            <m:num>
              <m:r>
                <w:rPr>
                  <w:rFonts w:ascii="Cambria Math" w:hAnsi="Cambria Math" w:cstheme="minorHAnsi"/>
                  <w:color w:val="000000" w:themeColor="text1"/>
                  <w:vertAlign w:val="subscript"/>
                </w:rPr>
                <m:t>h</m:t>
              </m:r>
              <m:r>
                <w:rPr>
                  <w:rFonts w:ascii="Cambria Math" w:hAnsi="Cambria Math" w:cstheme="minorHAnsi"/>
                  <w:color w:val="000000" w:themeColor="text1"/>
                  <w:vertAlign w:val="subscript"/>
                  <w:lang w:val="el-GR"/>
                </w:rPr>
                <m:t>c</m:t>
              </m:r>
            </m:num>
            <m:den>
              <m:r>
                <w:rPr>
                  <w:rFonts w:ascii="Cambria Math" w:hAnsi="Cambria Math" w:cstheme="minorHAnsi"/>
                  <w:color w:val="000000" w:themeColor="text1"/>
                  <w:vertAlign w:val="subscript"/>
                  <w:lang w:val="el-GR"/>
                </w:rPr>
                <m:t>φλ</m:t>
              </m:r>
            </m:den>
          </m:f>
          <m:r>
            <w:rPr>
              <w:rFonts w:ascii="Cambria Math" w:hAnsi="Cambria Math" w:cstheme="minorHAnsi"/>
              <w:color w:val="000000" w:themeColor="text1"/>
              <w:vertAlign w:val="subscript"/>
              <w:lang w:val="el-GR"/>
            </w:rPr>
            <m:t>F</m:t>
          </m:r>
          <m:d>
            <m:dPr>
              <m:ctrlPr>
                <w:rPr>
                  <w:rFonts w:ascii="Cambria Math" w:hAnsi="Cambria Math" w:cstheme="minorHAnsi"/>
                  <w:i/>
                  <w:iCs/>
                  <w:color w:val="000000" w:themeColor="text1"/>
                  <w:vertAlign w:val="subscript"/>
                  <w:lang w:val="el-GR"/>
                </w:rPr>
              </m:ctrlPr>
            </m:dPr>
            <m:e>
              <m:r>
                <w:rPr>
                  <w:rFonts w:ascii="Cambria Math" w:hAnsi="Cambria Math" w:cstheme="minorHAnsi"/>
                  <w:color w:val="000000" w:themeColor="text1"/>
                  <w:vertAlign w:val="subscript"/>
                  <w:lang w:val="el-GR"/>
                </w:rPr>
                <m:t>λ</m:t>
              </m:r>
            </m:e>
          </m:d>
          <m:r>
            <w:rPr>
              <w:rFonts w:ascii="Cambria Math" w:hAnsi="Cambria Math" w:cstheme="minorHAnsi"/>
              <w:color w:val="000000" w:themeColor="text1"/>
              <w:vertAlign w:val="subscript"/>
              <w:lang w:val="el-GR"/>
            </w:rPr>
            <m:t>dλ                                                                (1)</m:t>
          </m:r>
        </m:oMath>
      </m:oMathPara>
    </w:p>
    <w:p w14:paraId="6613AB53" w14:textId="2D283025" w:rsidR="00C879C7" w:rsidRDefault="00C879C7" w:rsidP="00055896">
      <w:pPr>
        <w:rPr>
          <w:rFonts w:cstheme="minorHAnsi"/>
          <w:iCs/>
          <w:color w:val="000000" w:themeColor="text1"/>
        </w:rPr>
      </w:pPr>
      <w:r>
        <w:rPr>
          <w:rFonts w:cstheme="minorHAnsi"/>
          <w:iCs/>
          <w:color w:val="000000" w:themeColor="text1"/>
        </w:rPr>
        <w:t xml:space="preserve">Where </w:t>
      </w:r>
      <w:r w:rsidR="00440E39">
        <w:rPr>
          <w:rFonts w:cstheme="minorHAnsi"/>
          <w:i/>
          <w:color w:val="000000" w:themeColor="text1"/>
        </w:rPr>
        <w:t>A</w:t>
      </w:r>
      <w:r w:rsidR="00440E39">
        <w:rPr>
          <w:rFonts w:cstheme="minorHAnsi"/>
          <w:iCs/>
          <w:color w:val="000000" w:themeColor="text1"/>
        </w:rPr>
        <w:t xml:space="preserve"> is the aperture</w:t>
      </w:r>
      <w:r w:rsidR="002D6A80">
        <w:rPr>
          <w:rFonts w:cstheme="minorHAnsi"/>
          <w:iCs/>
          <w:color w:val="000000" w:themeColor="text1"/>
        </w:rPr>
        <w:t xml:space="preserve"> (in cm</w:t>
      </w:r>
      <w:r w:rsidR="002D6A80" w:rsidRPr="002D6A80">
        <w:rPr>
          <w:rFonts w:cstheme="minorHAnsi"/>
          <w:iCs/>
          <w:color w:val="000000" w:themeColor="text1"/>
          <w:vertAlign w:val="superscript"/>
        </w:rPr>
        <w:t>2</w:t>
      </w:r>
      <w:r w:rsidR="002D6A80">
        <w:rPr>
          <w:rFonts w:cstheme="minorHAnsi"/>
          <w:iCs/>
          <w:color w:val="000000" w:themeColor="text1"/>
        </w:rPr>
        <w:t>)</w:t>
      </w:r>
      <w:r w:rsidR="00440E39">
        <w:rPr>
          <w:rFonts w:cstheme="minorHAnsi"/>
          <w:iCs/>
          <w:color w:val="000000" w:themeColor="text1"/>
        </w:rPr>
        <w:t xml:space="preserve">, </w:t>
      </w:r>
      <w:r w:rsidR="00440E39">
        <w:rPr>
          <w:rFonts w:cstheme="minorHAnsi"/>
          <w:iCs/>
          <w:color w:val="000000" w:themeColor="text1"/>
          <w:lang w:val="el-GR"/>
        </w:rPr>
        <w:t>α</w:t>
      </w:r>
      <w:r w:rsidR="00440E39" w:rsidRPr="00440E39">
        <w:rPr>
          <w:rFonts w:cstheme="minorHAnsi"/>
          <w:iCs/>
          <w:color w:val="000000" w:themeColor="text1"/>
          <w:vertAlign w:val="subscript"/>
        </w:rPr>
        <w:t>pix</w:t>
      </w:r>
      <w:r w:rsidR="00440E39">
        <w:rPr>
          <w:rFonts w:cstheme="minorHAnsi"/>
          <w:iCs/>
          <w:color w:val="000000" w:themeColor="text1"/>
        </w:rPr>
        <w:t xml:space="preserve"> is the pixel area</w:t>
      </w:r>
      <w:r w:rsidR="002D6A80">
        <w:rPr>
          <w:rFonts w:cstheme="minorHAnsi"/>
          <w:iCs/>
          <w:color w:val="000000" w:themeColor="text1"/>
        </w:rPr>
        <w:t xml:space="preserve"> (in cm</w:t>
      </w:r>
      <w:r w:rsidR="002D6A80" w:rsidRPr="002D6A80">
        <w:rPr>
          <w:rFonts w:cstheme="minorHAnsi"/>
          <w:iCs/>
          <w:color w:val="000000" w:themeColor="text1"/>
          <w:vertAlign w:val="superscript"/>
        </w:rPr>
        <w:t>2</w:t>
      </w:r>
      <w:r w:rsidR="002D6A80">
        <w:rPr>
          <w:rFonts w:cstheme="minorHAnsi"/>
          <w:iCs/>
          <w:color w:val="000000" w:themeColor="text1"/>
        </w:rPr>
        <w:t>)</w:t>
      </w:r>
      <w:r w:rsidR="00440E39">
        <w:rPr>
          <w:rFonts w:cstheme="minorHAnsi"/>
          <w:iCs/>
          <w:color w:val="000000" w:themeColor="text1"/>
        </w:rPr>
        <w:t xml:space="preserve">, G is the gain (15 e/DN), </w:t>
      </w:r>
      <w:proofErr w:type="spellStart"/>
      <w:r w:rsidR="00440E39" w:rsidRPr="00440E39">
        <w:rPr>
          <w:rFonts w:cstheme="minorHAnsi"/>
          <w:i/>
          <w:color w:val="000000" w:themeColor="text1"/>
        </w:rPr>
        <w:t>T</w:t>
      </w:r>
      <w:r w:rsidR="00440E39" w:rsidRPr="00440E39">
        <w:rPr>
          <w:rFonts w:cstheme="minorHAnsi"/>
          <w:i/>
          <w:color w:val="000000" w:themeColor="text1"/>
          <w:vertAlign w:val="subscript"/>
        </w:rPr>
        <w:t>filt</w:t>
      </w:r>
      <w:proofErr w:type="spellEnd"/>
      <w:r w:rsidR="00440E39">
        <w:rPr>
          <w:rFonts w:cstheme="minorHAnsi"/>
          <w:iCs/>
          <w:color w:val="000000" w:themeColor="text1"/>
        </w:rPr>
        <w:t xml:space="preserve"> is the combined transmission of the entrance and analysis filter, </w:t>
      </w:r>
      <w:r w:rsidR="00440E39" w:rsidRPr="00440E39">
        <w:rPr>
          <w:rFonts w:cstheme="minorHAnsi"/>
          <w:i/>
          <w:color w:val="000000" w:themeColor="text1"/>
        </w:rPr>
        <w:t>R</w:t>
      </w:r>
      <w:r w:rsidR="00440E39" w:rsidRPr="00440E39">
        <w:rPr>
          <w:rFonts w:cstheme="minorHAnsi"/>
          <w:i/>
          <w:color w:val="000000" w:themeColor="text1"/>
          <w:vertAlign w:val="subscript"/>
        </w:rPr>
        <w:t>M</w:t>
      </w:r>
      <w:r w:rsidR="00440E39">
        <w:rPr>
          <w:rFonts w:cstheme="minorHAnsi"/>
          <w:iCs/>
          <w:color w:val="000000" w:themeColor="text1"/>
        </w:rPr>
        <w:t xml:space="preserve"> is the combined reflectivity of the primary and secondary mirror, f is the focal length</w:t>
      </w:r>
      <w:r w:rsidR="002D6A80">
        <w:rPr>
          <w:rFonts w:cstheme="minorHAnsi"/>
          <w:iCs/>
          <w:color w:val="000000" w:themeColor="text1"/>
        </w:rPr>
        <w:t xml:space="preserve"> (in cm) </w:t>
      </w:r>
      <w:r w:rsidR="00440E39">
        <w:rPr>
          <w:rFonts w:cstheme="minorHAnsi"/>
          <w:iCs/>
          <w:color w:val="000000" w:themeColor="text1"/>
        </w:rPr>
        <w:t xml:space="preserve">, QE is the quantum efficiency of the CCD at wavelength </w:t>
      </w:r>
      <w:r w:rsidR="00440E39" w:rsidRPr="00440E39">
        <w:rPr>
          <w:rFonts w:cstheme="minorHAnsi"/>
          <w:i/>
          <w:color w:val="000000" w:themeColor="text1"/>
          <w:lang w:val="el-GR"/>
        </w:rPr>
        <w:t>λ</w:t>
      </w:r>
      <w:r w:rsidR="00440E39">
        <w:rPr>
          <w:rFonts w:cstheme="minorHAnsi"/>
          <w:iCs/>
          <w:color w:val="000000" w:themeColor="text1"/>
        </w:rPr>
        <w:t xml:space="preserve"> (in </w:t>
      </w:r>
      <w:r w:rsidR="00440E39">
        <w:rPr>
          <w:rFonts w:ascii="Calibri" w:hAnsi="Calibri" w:cs="Calibri"/>
          <w:iCs/>
          <w:color w:val="000000" w:themeColor="text1"/>
        </w:rPr>
        <w:t xml:space="preserve">Å), h the Plank constant, </w:t>
      </w:r>
      <w:r w:rsidR="00CD7F60" w:rsidRPr="00CD7F60">
        <w:rPr>
          <w:rFonts w:ascii="Calibri" w:hAnsi="Calibri" w:cs="Calibri"/>
          <w:i/>
          <w:color w:val="000000" w:themeColor="text1"/>
        </w:rPr>
        <w:t>c</w:t>
      </w:r>
      <w:r w:rsidR="00CD7F60">
        <w:rPr>
          <w:rFonts w:ascii="Calibri" w:hAnsi="Calibri" w:cs="Calibri"/>
          <w:iCs/>
          <w:color w:val="000000" w:themeColor="text1"/>
        </w:rPr>
        <w:t xml:space="preserve"> the light speed, </w:t>
      </w:r>
      <w:r w:rsidR="00440E39">
        <w:rPr>
          <w:rFonts w:ascii="Calibri" w:hAnsi="Calibri" w:cs="Calibri"/>
          <w:iCs/>
          <w:color w:val="000000" w:themeColor="text1"/>
        </w:rPr>
        <w:t xml:space="preserve">and </w:t>
      </w:r>
      <w:r w:rsidR="00440E39" w:rsidRPr="00440E39">
        <w:rPr>
          <w:rFonts w:ascii="Calibri" w:hAnsi="Calibri" w:cs="Calibri"/>
          <w:i/>
          <w:color w:val="000000" w:themeColor="text1"/>
          <w:lang w:val="el-GR"/>
        </w:rPr>
        <w:t>φ</w:t>
      </w:r>
      <w:r w:rsidR="00440E39">
        <w:rPr>
          <w:rFonts w:ascii="Calibri" w:hAnsi="Calibri" w:cs="Calibri"/>
          <w:iCs/>
          <w:color w:val="000000" w:themeColor="text1"/>
        </w:rPr>
        <w:t xml:space="preserve"> the work function of silicon (3.65 eV/</w:t>
      </w:r>
      <w:proofErr w:type="spellStart"/>
      <w:r w:rsidR="00440E39">
        <w:rPr>
          <w:rFonts w:ascii="Calibri" w:hAnsi="Calibri" w:cs="Calibri"/>
          <w:iCs/>
          <w:color w:val="000000" w:themeColor="text1"/>
        </w:rPr>
        <w:t>ph</w:t>
      </w:r>
      <w:proofErr w:type="spellEnd"/>
      <w:r w:rsidR="00440E39">
        <w:rPr>
          <w:rFonts w:ascii="Calibri" w:hAnsi="Calibri" w:cs="Calibri"/>
          <w:iCs/>
          <w:color w:val="000000" w:themeColor="text1"/>
        </w:rPr>
        <w:t xml:space="preserve">). All variables are functions of wavelength except for A, </w:t>
      </w:r>
      <w:r w:rsidR="00440E39">
        <w:rPr>
          <w:rFonts w:cstheme="minorHAnsi"/>
          <w:iCs/>
          <w:color w:val="000000" w:themeColor="text1"/>
          <w:lang w:val="el-GR"/>
        </w:rPr>
        <w:t>α</w:t>
      </w:r>
      <w:r w:rsidR="00440E39" w:rsidRPr="00440E39">
        <w:rPr>
          <w:rFonts w:cstheme="minorHAnsi"/>
          <w:iCs/>
          <w:color w:val="000000" w:themeColor="text1"/>
          <w:vertAlign w:val="subscript"/>
        </w:rPr>
        <w:t>pix</w:t>
      </w:r>
      <w:r w:rsidR="00440E39">
        <w:rPr>
          <w:rFonts w:cstheme="minorHAnsi"/>
          <w:iCs/>
          <w:color w:val="000000" w:themeColor="text1"/>
        </w:rPr>
        <w:t xml:space="preserve">, </w:t>
      </w:r>
      <w:r w:rsidR="00440E39" w:rsidRPr="00440E39">
        <w:rPr>
          <w:rFonts w:cstheme="minorHAnsi"/>
          <w:i/>
          <w:color w:val="000000" w:themeColor="text1"/>
        </w:rPr>
        <w:t>G</w:t>
      </w:r>
      <w:r w:rsidR="00440E39">
        <w:rPr>
          <w:rFonts w:cstheme="minorHAnsi"/>
          <w:iCs/>
          <w:color w:val="000000" w:themeColor="text1"/>
        </w:rPr>
        <w:t xml:space="preserve"> and </w:t>
      </w:r>
      <w:r w:rsidR="00440E39" w:rsidRPr="00440E39">
        <w:rPr>
          <w:rFonts w:cstheme="minorHAnsi"/>
          <w:i/>
          <w:color w:val="000000" w:themeColor="text1"/>
        </w:rPr>
        <w:t>f</w:t>
      </w:r>
      <w:r w:rsidR="00440E39">
        <w:rPr>
          <w:rFonts w:cstheme="minorHAnsi"/>
          <w:iCs/>
          <w:color w:val="000000" w:themeColor="text1"/>
        </w:rPr>
        <w:t xml:space="preserve">. </w:t>
      </w:r>
    </w:p>
    <w:p w14:paraId="57C44794" w14:textId="0CCFAF53" w:rsidR="00440E39" w:rsidRDefault="00440E39" w:rsidP="00055896">
      <w:pPr>
        <w:rPr>
          <w:rFonts w:cstheme="minorHAnsi"/>
          <w:i/>
          <w:color w:val="000000" w:themeColor="text1"/>
          <w:vertAlign w:val="subscript"/>
        </w:rPr>
      </w:pPr>
      <w:r>
        <w:rPr>
          <w:rFonts w:cstheme="minorHAnsi"/>
          <w:iCs/>
          <w:color w:val="000000" w:themeColor="text1"/>
        </w:rPr>
        <w:t xml:space="preserve">It is customary to characterize the throughput of EUV telescopes in terms of the effective area </w:t>
      </w:r>
      <w:proofErr w:type="spellStart"/>
      <w:r w:rsidRPr="00440E39">
        <w:rPr>
          <w:rFonts w:cstheme="minorHAnsi"/>
          <w:i/>
          <w:color w:val="000000" w:themeColor="text1"/>
        </w:rPr>
        <w:t>A</w:t>
      </w:r>
      <w:r w:rsidRPr="00440E39">
        <w:rPr>
          <w:rFonts w:cstheme="minorHAnsi"/>
          <w:i/>
          <w:color w:val="000000" w:themeColor="text1"/>
          <w:vertAlign w:val="subscript"/>
        </w:rPr>
        <w:t>eff</w:t>
      </w:r>
      <w:proofErr w:type="spellEnd"/>
    </w:p>
    <w:p w14:paraId="1685C042" w14:textId="5C9DC0B5" w:rsidR="00440E39" w:rsidRPr="006A23C1" w:rsidRDefault="00000000" w:rsidP="00055896">
      <w:pPr>
        <w:rPr>
          <w:rFonts w:cstheme="minorHAnsi"/>
          <w:iCs/>
          <w:color w:val="000000" w:themeColor="text1"/>
        </w:rPr>
      </w:pPr>
      <m:oMathPara>
        <m:oMath>
          <m:sSub>
            <m:sSubPr>
              <m:ctrlPr>
                <w:rPr>
                  <w:rFonts w:ascii="Cambria Math" w:hAnsi="Cambria Math" w:cstheme="minorHAnsi"/>
                  <w:i/>
                  <w:iCs/>
                  <w:color w:val="000000" w:themeColor="text1"/>
                </w:rPr>
              </m:ctrlPr>
            </m:sSubPr>
            <m:e>
              <m:r>
                <w:rPr>
                  <w:rFonts w:ascii="Cambria Math" w:hAnsi="Cambria Math" w:cstheme="minorHAnsi"/>
                  <w:color w:val="000000" w:themeColor="text1"/>
                </w:rPr>
                <m:t>A</m:t>
              </m:r>
            </m:e>
            <m:sub>
              <m:r>
                <w:rPr>
                  <w:rFonts w:ascii="Cambria Math" w:hAnsi="Cambria Math" w:cstheme="minorHAnsi"/>
                  <w:color w:val="000000" w:themeColor="text1"/>
                </w:rPr>
                <m:t>eff</m:t>
              </m:r>
            </m:sub>
          </m:sSub>
          <m:r>
            <w:rPr>
              <w:rFonts w:ascii="Cambria Math" w:hAnsi="Cambria Math" w:cstheme="minorHAnsi"/>
              <w:color w:val="000000" w:themeColor="text1"/>
            </w:rPr>
            <m:t>=A</m:t>
          </m:r>
          <m:sSub>
            <m:sSubPr>
              <m:ctrlPr>
                <w:rPr>
                  <w:rFonts w:ascii="Cambria Math" w:hAnsi="Cambria Math" w:cstheme="minorHAnsi"/>
                  <w:i/>
                  <w:iCs/>
                  <w:color w:val="000000" w:themeColor="text1"/>
                  <w:vertAlign w:val="subscript"/>
                  <w:lang w:val="el-GR"/>
                </w:rPr>
              </m:ctrlPr>
            </m:sSubPr>
            <m:e>
              <m:r>
                <w:rPr>
                  <w:rFonts w:ascii="Cambria Math" w:hAnsi="Cambria Math" w:cstheme="minorHAnsi"/>
                  <w:color w:val="000000" w:themeColor="text1"/>
                  <w:vertAlign w:val="subscript"/>
                </w:rPr>
                <m:t xml:space="preserve"> </m:t>
              </m:r>
              <m:r>
                <w:rPr>
                  <w:rFonts w:ascii="Cambria Math" w:hAnsi="Cambria Math" w:cstheme="minorHAnsi"/>
                  <w:color w:val="000000" w:themeColor="text1"/>
                  <w:vertAlign w:val="subscript"/>
                  <w:lang w:val="el-GR"/>
                </w:rPr>
                <m:t>T</m:t>
              </m:r>
            </m:e>
            <m:sub>
              <m:r>
                <w:rPr>
                  <w:rFonts w:ascii="Cambria Math" w:hAnsi="Cambria Math" w:cstheme="minorHAnsi"/>
                  <w:color w:val="000000" w:themeColor="text1"/>
                  <w:vertAlign w:val="subscript"/>
                  <w:lang w:val="el-GR"/>
                </w:rPr>
                <m:t>Filt</m:t>
              </m:r>
            </m:sub>
          </m:sSub>
          <m:sSub>
            <m:sSubPr>
              <m:ctrlPr>
                <w:rPr>
                  <w:rFonts w:ascii="Cambria Math" w:hAnsi="Cambria Math" w:cstheme="minorHAnsi"/>
                  <w:i/>
                  <w:iCs/>
                  <w:color w:val="000000" w:themeColor="text1"/>
                  <w:vertAlign w:val="subscript"/>
                  <w:lang w:val="el-GR"/>
                </w:rPr>
              </m:ctrlPr>
            </m:sSubPr>
            <m:e>
              <m:r>
                <w:rPr>
                  <w:rFonts w:ascii="Cambria Math" w:hAnsi="Cambria Math" w:cstheme="minorHAnsi"/>
                  <w:color w:val="000000" w:themeColor="text1"/>
                  <w:vertAlign w:val="subscript"/>
                  <w:lang w:val="el-GR"/>
                </w:rPr>
                <m:t>R</m:t>
              </m:r>
            </m:e>
            <m:sub>
              <m:r>
                <w:rPr>
                  <w:rFonts w:ascii="Cambria Math" w:hAnsi="Cambria Math" w:cstheme="minorHAnsi"/>
                  <w:color w:val="000000" w:themeColor="text1"/>
                  <w:vertAlign w:val="subscript"/>
                  <w:lang w:val="el-GR"/>
                </w:rPr>
                <m:t>M</m:t>
              </m:r>
            </m:sub>
          </m:sSub>
          <m:r>
            <w:rPr>
              <w:rFonts w:ascii="Cambria Math" w:hAnsi="Cambria Math" w:cstheme="minorHAnsi"/>
              <w:color w:val="000000" w:themeColor="text1"/>
              <w:vertAlign w:val="subscript"/>
              <w:lang w:val="el-GR"/>
            </w:rPr>
            <m:t>QE</m:t>
          </m:r>
          <m:r>
            <w:rPr>
              <w:rFonts w:ascii="Cambria Math" w:hAnsi="Cambria Math" w:cstheme="minorHAnsi"/>
              <w:color w:val="000000" w:themeColor="text1"/>
              <w:vertAlign w:val="subscript"/>
            </w:rPr>
            <m:t xml:space="preserve">                                                                                            (2)</m:t>
          </m:r>
        </m:oMath>
      </m:oMathPara>
    </w:p>
    <w:p w14:paraId="5000D1CD" w14:textId="7AD2E692" w:rsidR="008D19CD" w:rsidRDefault="00CD7F60" w:rsidP="00055896">
      <w:pPr>
        <w:rPr>
          <w:rFonts w:cstheme="minorHAnsi"/>
          <w:iCs/>
          <w:color w:val="000000" w:themeColor="text1"/>
        </w:rPr>
      </w:pPr>
      <w:r>
        <w:rPr>
          <w:rFonts w:cstheme="minorHAnsi"/>
          <w:iCs/>
          <w:color w:val="000000" w:themeColor="text1"/>
        </w:rPr>
        <w:t>Another useful quantity is the conversion factor of photons/DN, P</w:t>
      </w:r>
      <w:r w:rsidRPr="00CD7F60">
        <w:rPr>
          <w:rFonts w:cstheme="minorHAnsi"/>
          <w:iCs/>
          <w:color w:val="000000" w:themeColor="text1"/>
          <w:vertAlign w:val="subscript"/>
        </w:rPr>
        <w:t>D</w:t>
      </w:r>
      <w:r>
        <w:rPr>
          <w:rFonts w:cstheme="minorHAnsi"/>
          <w:iCs/>
          <w:color w:val="000000" w:themeColor="text1"/>
        </w:rPr>
        <w:t>,</w:t>
      </w:r>
    </w:p>
    <w:p w14:paraId="164AC409" w14:textId="11D49BB7" w:rsidR="00CD7F60" w:rsidRPr="00CD7F60" w:rsidRDefault="00000000" w:rsidP="00055896">
      <w:pPr>
        <w:rPr>
          <w:rFonts w:cstheme="minorHAnsi"/>
          <w:iCs/>
          <w:color w:val="000000" w:themeColor="text1"/>
        </w:rPr>
      </w:pPr>
      <m:oMathPara>
        <m:oMath>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D</m:t>
              </m:r>
            </m:sub>
          </m:sSub>
          <m:r>
            <w:rPr>
              <w:rFonts w:ascii="Cambria Math" w:hAnsi="Cambria Math" w:cstheme="minorHAnsi"/>
              <w:color w:val="000000" w:themeColor="text1"/>
            </w:rPr>
            <m:t xml:space="preserve">= </m:t>
          </m:r>
          <m:f>
            <m:fPr>
              <m:ctrlPr>
                <w:rPr>
                  <w:rFonts w:ascii="Cambria Math" w:hAnsi="Cambria Math" w:cstheme="minorHAnsi"/>
                  <w:i/>
                  <w:iCs/>
                  <w:color w:val="000000" w:themeColor="text1"/>
                </w:rPr>
              </m:ctrlPr>
            </m:fPr>
            <m:num>
              <m:r>
                <w:rPr>
                  <w:rFonts w:ascii="Cambria Math" w:hAnsi="Cambria Math" w:cstheme="minorHAnsi"/>
                  <w:color w:val="000000" w:themeColor="text1"/>
                </w:rPr>
                <m:t>Gφλ</m:t>
              </m:r>
            </m:num>
            <m:den>
              <m:r>
                <w:rPr>
                  <w:rFonts w:ascii="Cambria Math" w:hAnsi="Cambria Math" w:cstheme="minorHAnsi"/>
                  <w:color w:val="000000" w:themeColor="text1"/>
                </w:rPr>
                <m:t>hc</m:t>
              </m:r>
            </m:den>
          </m:f>
          <m:r>
            <w:rPr>
              <w:rFonts w:ascii="Cambria Math" w:hAnsi="Cambria Math" w:cstheme="minorHAnsi"/>
              <w:color w:val="000000" w:themeColor="text1"/>
            </w:rPr>
            <m:t>=15×3.65×</m:t>
          </m:r>
          <m:f>
            <m:fPr>
              <m:ctrlPr>
                <w:rPr>
                  <w:rFonts w:ascii="Cambria Math" w:hAnsi="Cambria Math" w:cstheme="minorHAnsi"/>
                  <w:i/>
                  <w:iCs/>
                  <w:color w:val="000000" w:themeColor="text1"/>
                </w:rPr>
              </m:ctrlPr>
            </m:fPr>
            <m:num>
              <m:r>
                <w:rPr>
                  <w:rFonts w:ascii="Cambria Math" w:hAnsi="Cambria Math" w:cstheme="minorHAnsi"/>
                  <w:color w:val="000000" w:themeColor="text1"/>
                </w:rPr>
                <m:t>λ</m:t>
              </m:r>
            </m:num>
            <m:den>
              <m:r>
                <w:rPr>
                  <w:rFonts w:ascii="Cambria Math" w:hAnsi="Cambria Math" w:cstheme="minorHAnsi"/>
                  <w:color w:val="000000" w:themeColor="text1"/>
                </w:rPr>
                <m:t>12389.6</m:t>
              </m:r>
            </m:den>
          </m:f>
          <m:r>
            <w:rPr>
              <w:rFonts w:ascii="Cambria Math" w:hAnsi="Cambria Math" w:cstheme="minorHAnsi"/>
              <w:color w:val="000000" w:themeColor="text1"/>
            </w:rPr>
            <m:t>=4.4×</m:t>
          </m:r>
          <m:sSup>
            <m:sSupPr>
              <m:ctrlPr>
                <w:rPr>
                  <w:rFonts w:ascii="Cambria Math" w:hAnsi="Cambria Math" w:cstheme="minorHAnsi"/>
                  <w:i/>
                  <w:iCs/>
                  <w:color w:val="000000" w:themeColor="text1"/>
                </w:rPr>
              </m:ctrlPr>
            </m:sSupPr>
            <m:e>
              <m:r>
                <w:rPr>
                  <w:rFonts w:ascii="Cambria Math" w:hAnsi="Cambria Math" w:cstheme="minorHAnsi"/>
                  <w:color w:val="000000" w:themeColor="text1"/>
                </w:rPr>
                <m:t>10</m:t>
              </m:r>
            </m:e>
            <m:sup>
              <m:r>
                <w:rPr>
                  <w:rFonts w:ascii="Cambria Math" w:hAnsi="Cambria Math" w:cstheme="minorHAnsi"/>
                  <w:color w:val="000000" w:themeColor="text1"/>
                </w:rPr>
                <m:t>-3</m:t>
              </m:r>
            </m:sup>
          </m:sSup>
          <m:r>
            <w:rPr>
              <w:rFonts w:ascii="Cambria Math" w:hAnsi="Cambria Math" w:cstheme="minorHAnsi"/>
              <w:color w:val="000000" w:themeColor="text1"/>
            </w:rPr>
            <m:t>λ                                   (3)</m:t>
          </m:r>
        </m:oMath>
      </m:oMathPara>
    </w:p>
    <w:p w14:paraId="20A8898E" w14:textId="77777777" w:rsidR="00803CB6" w:rsidRDefault="006A23C1" w:rsidP="00055896">
      <w:pPr>
        <w:rPr>
          <w:rFonts w:cstheme="minorHAnsi"/>
          <w:iCs/>
          <w:color w:val="000000" w:themeColor="text1"/>
        </w:rPr>
      </w:pPr>
      <w:r>
        <w:rPr>
          <w:rFonts w:cstheme="minorHAnsi"/>
          <w:iCs/>
          <w:color w:val="000000" w:themeColor="text1"/>
        </w:rPr>
        <w:t xml:space="preserve">Because EUVI uses broadband filters, the recorded signals on the images represent </w:t>
      </w:r>
      <w:r w:rsidR="006A194D">
        <w:rPr>
          <w:rFonts w:cstheme="minorHAnsi"/>
          <w:iCs/>
          <w:color w:val="000000" w:themeColor="text1"/>
        </w:rPr>
        <w:t xml:space="preserve">integrated </w:t>
      </w:r>
      <w:r>
        <w:rPr>
          <w:rFonts w:cstheme="minorHAnsi"/>
          <w:iCs/>
          <w:color w:val="000000" w:themeColor="text1"/>
        </w:rPr>
        <w:t xml:space="preserve">solar flux over </w:t>
      </w:r>
      <w:r w:rsidR="006A194D">
        <w:rPr>
          <w:rFonts w:cstheme="minorHAnsi"/>
          <w:iCs/>
          <w:color w:val="000000" w:themeColor="text1"/>
        </w:rPr>
        <w:t>the given</w:t>
      </w:r>
      <w:r>
        <w:rPr>
          <w:rFonts w:cstheme="minorHAnsi"/>
          <w:iCs/>
          <w:color w:val="000000" w:themeColor="text1"/>
        </w:rPr>
        <w:t xml:space="preserve"> passband</w:t>
      </w:r>
      <w:r w:rsidR="006A194D">
        <w:rPr>
          <w:rFonts w:cstheme="minorHAnsi"/>
          <w:iCs/>
          <w:color w:val="000000" w:themeColor="text1"/>
        </w:rPr>
        <w:t xml:space="preserve">. The component calibrations are also performed largely at a single wavelength so only a single value is used for </w:t>
      </w:r>
      <w:proofErr w:type="spellStart"/>
      <w:r w:rsidR="006A194D">
        <w:rPr>
          <w:rFonts w:cstheme="minorHAnsi"/>
          <w:iCs/>
          <w:color w:val="000000" w:themeColor="text1"/>
        </w:rPr>
        <w:t>T</w:t>
      </w:r>
      <w:r w:rsidR="006A194D" w:rsidRPr="006A194D">
        <w:rPr>
          <w:rFonts w:cstheme="minorHAnsi"/>
          <w:iCs/>
          <w:color w:val="000000" w:themeColor="text1"/>
          <w:vertAlign w:val="subscript"/>
        </w:rPr>
        <w:t>filt</w:t>
      </w:r>
      <w:proofErr w:type="spellEnd"/>
      <w:r w:rsidR="006A194D">
        <w:rPr>
          <w:rFonts w:cstheme="minorHAnsi"/>
          <w:iCs/>
          <w:color w:val="000000" w:themeColor="text1"/>
        </w:rPr>
        <w:t>, R</w:t>
      </w:r>
      <w:r w:rsidR="006A194D" w:rsidRPr="006A194D">
        <w:rPr>
          <w:rFonts w:cstheme="minorHAnsi"/>
          <w:iCs/>
          <w:color w:val="000000" w:themeColor="text1"/>
          <w:vertAlign w:val="subscript"/>
        </w:rPr>
        <w:t>M</w:t>
      </w:r>
      <w:r w:rsidR="006A194D">
        <w:rPr>
          <w:rFonts w:cstheme="minorHAnsi"/>
          <w:iCs/>
          <w:color w:val="000000" w:themeColor="text1"/>
        </w:rPr>
        <w:t xml:space="preserve"> and QE in the reduction procedur</w:t>
      </w:r>
      <w:r w:rsidR="00722D70">
        <w:rPr>
          <w:rFonts w:cstheme="minorHAnsi"/>
          <w:iCs/>
          <w:color w:val="000000" w:themeColor="text1"/>
        </w:rPr>
        <w:t>e</w:t>
      </w:r>
      <w:r w:rsidR="006A194D">
        <w:rPr>
          <w:rFonts w:cstheme="minorHAnsi"/>
          <w:iCs/>
          <w:color w:val="000000" w:themeColor="text1"/>
        </w:rPr>
        <w:t>.</w:t>
      </w:r>
      <w:r w:rsidR="00722D70">
        <w:rPr>
          <w:rFonts w:cstheme="minorHAnsi"/>
          <w:iCs/>
          <w:color w:val="000000" w:themeColor="text1"/>
        </w:rPr>
        <w:t xml:space="preserve"> In addition we define the Level 1 images in units of </w:t>
      </w:r>
      <w:proofErr w:type="spellStart"/>
      <w:r w:rsidR="00722D70">
        <w:rPr>
          <w:rFonts w:cstheme="minorHAnsi"/>
          <w:iCs/>
          <w:color w:val="000000" w:themeColor="text1"/>
        </w:rPr>
        <w:t>ph</w:t>
      </w:r>
      <w:proofErr w:type="spellEnd"/>
      <w:r w:rsidR="00722D70">
        <w:rPr>
          <w:rFonts w:cstheme="minorHAnsi"/>
          <w:iCs/>
          <w:color w:val="000000" w:themeColor="text1"/>
        </w:rPr>
        <w:t xml:space="preserve">/s rather than spectral flux, which </w:t>
      </w:r>
      <w:proofErr w:type="spellStart"/>
      <w:r w:rsidR="00722D70">
        <w:rPr>
          <w:rFonts w:cstheme="minorHAnsi"/>
          <w:iCs/>
          <w:color w:val="000000" w:themeColor="text1"/>
        </w:rPr>
        <w:t>simplfies</w:t>
      </w:r>
      <w:proofErr w:type="spellEnd"/>
      <w:r w:rsidR="006A194D">
        <w:rPr>
          <w:rFonts w:cstheme="minorHAnsi"/>
          <w:iCs/>
          <w:color w:val="000000" w:themeColor="text1"/>
        </w:rPr>
        <w:t xml:space="preserve"> the Level 1 calibration</w:t>
      </w:r>
      <w:r w:rsidR="00722D70">
        <w:rPr>
          <w:rFonts w:cstheme="minorHAnsi"/>
          <w:iCs/>
          <w:color w:val="000000" w:themeColor="text1"/>
        </w:rPr>
        <w:t>.</w:t>
      </w:r>
      <w:r w:rsidR="006A194D">
        <w:rPr>
          <w:rFonts w:cstheme="minorHAnsi"/>
          <w:iCs/>
          <w:color w:val="000000" w:themeColor="text1"/>
        </w:rPr>
        <w:t xml:space="preserve"> </w:t>
      </w:r>
    </w:p>
    <w:p w14:paraId="5BDFFD0C" w14:textId="4C3F28B7" w:rsidR="00574424" w:rsidRDefault="00803CB6" w:rsidP="00055896">
      <w:pPr>
        <w:rPr>
          <w:rFonts w:cstheme="minorHAnsi"/>
          <w:iCs/>
          <w:color w:val="000000" w:themeColor="text1"/>
        </w:rPr>
      </w:pPr>
      <w:r w:rsidRPr="009957B3">
        <w:rPr>
          <w:rFonts w:cstheme="minorHAnsi"/>
          <w:iCs/>
          <w:color w:val="000000" w:themeColor="text1"/>
        </w:rPr>
        <w:t xml:space="preserve">EUVI_PREP </w:t>
      </w:r>
      <w:r>
        <w:rPr>
          <w:rFonts w:cstheme="minorHAnsi"/>
          <w:iCs/>
          <w:color w:val="000000" w:themeColor="text1"/>
        </w:rPr>
        <w:t xml:space="preserve">calibrates the input  level 0.5 images </w:t>
      </w:r>
      <w:r w:rsidRPr="009957B3">
        <w:rPr>
          <w:rFonts w:cstheme="minorHAnsi"/>
          <w:i/>
          <w:iCs/>
          <w:color w:val="000000" w:themeColor="text1"/>
        </w:rPr>
        <w:t>I</w:t>
      </w:r>
      <w:r>
        <w:rPr>
          <w:rFonts w:cstheme="minorHAnsi"/>
          <w:iCs/>
          <w:color w:val="000000" w:themeColor="text1"/>
        </w:rPr>
        <w:t xml:space="preserve"> (in DN) to the level 1 images </w:t>
      </w:r>
      <w:r w:rsidRPr="009957B3">
        <w:rPr>
          <w:rFonts w:cstheme="minorHAnsi"/>
          <w:i/>
          <w:iCs/>
          <w:color w:val="000000" w:themeColor="text1"/>
        </w:rPr>
        <w:t>O</w:t>
      </w:r>
      <w:r>
        <w:rPr>
          <w:rFonts w:cstheme="minorHAnsi"/>
          <w:color w:val="000000" w:themeColor="text1"/>
        </w:rPr>
        <w:t xml:space="preserve"> (in </w:t>
      </w:r>
      <w:proofErr w:type="spellStart"/>
      <w:r>
        <w:rPr>
          <w:rFonts w:cstheme="minorHAnsi"/>
          <w:color w:val="000000" w:themeColor="text1"/>
        </w:rPr>
        <w:t>ph</w:t>
      </w:r>
      <w:proofErr w:type="spellEnd"/>
      <w:r>
        <w:rPr>
          <w:rFonts w:cstheme="minorHAnsi"/>
          <w:color w:val="000000" w:themeColor="text1"/>
          <w:u w:val="single"/>
        </w:rPr>
        <w:t xml:space="preserve">/s) </w:t>
      </w:r>
      <w:r>
        <w:rPr>
          <w:rFonts w:ascii="Calibri" w:hAnsi="Calibri" w:cs="Calibri"/>
          <w:iCs/>
          <w:color w:val="000000" w:themeColor="text1"/>
        </w:rPr>
        <w:t>by</w:t>
      </w:r>
      <w:r w:rsidRPr="00A852C9">
        <w:rPr>
          <w:rFonts w:ascii="Calibri" w:hAnsi="Calibri" w:cs="Calibri"/>
          <w:iCs/>
          <w:color w:val="000000" w:themeColor="text1"/>
        </w:rPr>
        <w:t xml:space="preserve"> calling EUVI_CORRECTION.  </w:t>
      </w:r>
      <w:r>
        <w:rPr>
          <w:rFonts w:ascii="Calibri" w:hAnsi="Calibri" w:cs="Calibri"/>
          <w:iCs/>
          <w:color w:val="000000" w:themeColor="text1"/>
        </w:rPr>
        <w:t>The procedure</w:t>
      </w:r>
      <w:r w:rsidRPr="00A852C9">
        <w:rPr>
          <w:rFonts w:ascii="Calibri" w:hAnsi="Calibri" w:cs="Calibri"/>
          <w:iCs/>
          <w:color w:val="000000" w:themeColor="text1"/>
        </w:rPr>
        <w:t xml:space="preserve"> subtracts the CCD bias, divide</w:t>
      </w:r>
      <w:r>
        <w:rPr>
          <w:rFonts w:ascii="Calibri" w:hAnsi="Calibri" w:cs="Calibri"/>
          <w:iCs/>
          <w:color w:val="000000" w:themeColor="text1"/>
        </w:rPr>
        <w:t>s</w:t>
      </w:r>
      <w:r w:rsidRPr="00A852C9">
        <w:rPr>
          <w:rFonts w:ascii="Calibri" w:hAnsi="Calibri" w:cs="Calibri"/>
          <w:iCs/>
          <w:color w:val="000000" w:themeColor="text1"/>
        </w:rPr>
        <w:t xml:space="preserve"> by the exposure time, </w:t>
      </w:r>
      <w:proofErr w:type="spellStart"/>
      <w:r>
        <w:rPr>
          <w:rFonts w:cstheme="minorHAnsi"/>
          <w:color w:val="000000" w:themeColor="text1"/>
        </w:rPr>
        <w:t>t</w:t>
      </w:r>
      <w:r w:rsidRPr="006E7446">
        <w:rPr>
          <w:rFonts w:cstheme="minorHAnsi"/>
          <w:color w:val="000000" w:themeColor="text1"/>
          <w:vertAlign w:val="subscript"/>
        </w:rPr>
        <w:t>exp</w:t>
      </w:r>
      <w:proofErr w:type="spellEnd"/>
      <w:r w:rsidRPr="00A852C9">
        <w:rPr>
          <w:rFonts w:ascii="Calibri" w:hAnsi="Calibri" w:cs="Calibri"/>
          <w:iCs/>
          <w:color w:val="000000" w:themeColor="text1"/>
        </w:rPr>
        <w:t xml:space="preserve"> </w:t>
      </w:r>
      <w:r>
        <w:rPr>
          <w:rFonts w:ascii="Calibri" w:hAnsi="Calibri" w:cs="Calibri"/>
          <w:iCs/>
          <w:color w:val="000000" w:themeColor="text1"/>
        </w:rPr>
        <w:t xml:space="preserve">, </w:t>
      </w:r>
      <w:r w:rsidRPr="00A852C9">
        <w:rPr>
          <w:rFonts w:ascii="Calibri" w:hAnsi="Calibri" w:cs="Calibri"/>
          <w:iCs/>
          <w:color w:val="000000" w:themeColor="text1"/>
        </w:rPr>
        <w:t>normalize</w:t>
      </w:r>
      <w:r>
        <w:rPr>
          <w:rFonts w:ascii="Calibri" w:hAnsi="Calibri" w:cs="Calibri"/>
          <w:iCs/>
          <w:color w:val="000000" w:themeColor="text1"/>
        </w:rPr>
        <w:t>s</w:t>
      </w:r>
      <w:r w:rsidRPr="00A852C9">
        <w:rPr>
          <w:rFonts w:ascii="Calibri" w:hAnsi="Calibri" w:cs="Calibri"/>
          <w:iCs/>
          <w:color w:val="000000" w:themeColor="text1"/>
        </w:rPr>
        <w:t xml:space="preserve"> to the OPEN filter wheel position</w:t>
      </w:r>
      <w:r w:rsidR="00CC27D1">
        <w:rPr>
          <w:rFonts w:ascii="Calibri" w:hAnsi="Calibri" w:cs="Calibri"/>
          <w:iCs/>
          <w:color w:val="000000" w:themeColor="text1"/>
        </w:rPr>
        <w:t xml:space="preserve">, N </w:t>
      </w:r>
      <w:r>
        <w:rPr>
          <w:rFonts w:ascii="Calibri" w:hAnsi="Calibri" w:cs="Calibri"/>
          <w:iCs/>
          <w:color w:val="000000" w:themeColor="text1"/>
        </w:rPr>
        <w:t xml:space="preserve"> (</w:t>
      </w:r>
      <w:r w:rsidR="00CC27D1" w:rsidRPr="00CC27D1">
        <w:rPr>
          <w:rFonts w:ascii="Calibri" w:hAnsi="Calibri" w:cs="Calibri"/>
          <w:i/>
          <w:color w:val="000000" w:themeColor="text1"/>
        </w:rPr>
        <w:t>for calibration purposes only</w:t>
      </w:r>
      <w:r>
        <w:rPr>
          <w:rFonts w:ascii="Calibri" w:hAnsi="Calibri" w:cs="Calibri"/>
          <w:iCs/>
          <w:color w:val="000000" w:themeColor="text1"/>
        </w:rPr>
        <w:t>)</w:t>
      </w:r>
      <w:r w:rsidRPr="00A852C9">
        <w:rPr>
          <w:rFonts w:ascii="Calibri" w:hAnsi="Calibri" w:cs="Calibri"/>
          <w:iCs/>
          <w:color w:val="000000" w:themeColor="text1"/>
        </w:rPr>
        <w:t>, and convert</w:t>
      </w:r>
      <w:r>
        <w:rPr>
          <w:rFonts w:ascii="Calibri" w:hAnsi="Calibri" w:cs="Calibri"/>
          <w:iCs/>
          <w:color w:val="000000" w:themeColor="text1"/>
        </w:rPr>
        <w:t>s</w:t>
      </w:r>
      <w:r w:rsidRPr="00A852C9">
        <w:rPr>
          <w:rFonts w:ascii="Calibri" w:hAnsi="Calibri" w:cs="Calibri"/>
          <w:iCs/>
          <w:color w:val="000000" w:themeColor="text1"/>
        </w:rPr>
        <w:t xml:space="preserve"> DN </w:t>
      </w:r>
      <w:r>
        <w:rPr>
          <w:rFonts w:ascii="Calibri" w:hAnsi="Calibri" w:cs="Calibri"/>
          <w:iCs/>
          <w:color w:val="000000" w:themeColor="text1"/>
        </w:rPr>
        <w:t>to photons/second.  Namely,</w:t>
      </w:r>
    </w:p>
    <w:p w14:paraId="193002EA" w14:textId="617A1AA9" w:rsidR="00722D70" w:rsidRDefault="00722D70" w:rsidP="00055896">
      <w:pPr>
        <w:rPr>
          <w:rFonts w:cstheme="minorHAnsi"/>
          <w:i/>
          <w:iCs/>
          <w:color w:val="000000" w:themeColor="text1"/>
        </w:rPr>
      </w:pPr>
      <m:oMathPara>
        <m:oMath>
          <m:r>
            <w:rPr>
              <w:rFonts w:ascii="Cambria Math" w:hAnsi="Cambria Math" w:cstheme="minorHAnsi"/>
              <w:color w:val="000000" w:themeColor="text1"/>
            </w:rPr>
            <m:t xml:space="preserve">O= </m:t>
          </m:r>
          <m:f>
            <m:fPr>
              <m:ctrlPr>
                <w:rPr>
                  <w:rFonts w:ascii="Cambria Math" w:hAnsi="Cambria Math" w:cstheme="minorHAnsi"/>
                  <w:i/>
                  <w:iCs/>
                  <w:color w:val="000000" w:themeColor="text1"/>
                </w:rPr>
              </m:ctrlPr>
            </m:fPr>
            <m:num>
              <m:r>
                <w:rPr>
                  <w:rFonts w:ascii="Cambria Math" w:hAnsi="Cambria Math" w:cstheme="minorHAnsi"/>
                  <w:color w:val="000000" w:themeColor="text1"/>
                </w:rPr>
                <m:t>(I-Bias)</m:t>
              </m:r>
            </m:num>
            <m:den>
              <m:sSub>
                <m:sSubPr>
                  <m:ctrlPr>
                    <w:rPr>
                      <w:rFonts w:ascii="Cambria Math" w:hAnsi="Cambria Math" w:cstheme="minorHAnsi"/>
                      <w:i/>
                      <w:iCs/>
                      <w:color w:val="000000" w:themeColor="text1"/>
                    </w:rPr>
                  </m:ctrlPr>
                </m:sSubPr>
                <m:e>
                  <m:r>
                    <w:rPr>
                      <w:rFonts w:ascii="Cambria Math" w:hAnsi="Cambria Math" w:cstheme="minorHAnsi"/>
                      <w:color w:val="000000" w:themeColor="text1"/>
                    </w:rPr>
                    <m:t>t</m:t>
                  </m:r>
                </m:e>
                <m:sub>
                  <m:r>
                    <w:rPr>
                      <w:rFonts w:ascii="Cambria Math" w:hAnsi="Cambria Math" w:cstheme="minorHAnsi"/>
                      <w:color w:val="000000" w:themeColor="text1"/>
                    </w:rPr>
                    <m:t>exp</m:t>
                  </m:r>
                </m:sub>
              </m:sSub>
            </m:den>
          </m:f>
          <m:r>
            <w:rPr>
              <w:rFonts w:ascii="Cambria Math" w:hAnsi="Cambria Math" w:cstheme="minorHAnsi"/>
              <w:color w:val="000000" w:themeColor="text1"/>
            </w:rPr>
            <m:t xml:space="preserve"> </m:t>
          </m:r>
          <m:f>
            <m:fPr>
              <m:ctrlPr>
                <w:rPr>
                  <w:rFonts w:ascii="Cambria Math" w:hAnsi="Cambria Math" w:cstheme="minorHAnsi"/>
                  <w:i/>
                  <w:iCs/>
                  <w:color w:val="000000" w:themeColor="text1"/>
                </w:rPr>
              </m:ctrlPr>
            </m:fPr>
            <m:num>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D</m:t>
                  </m:r>
                </m:sub>
              </m:sSub>
            </m:num>
            <m:den>
              <m:r>
                <w:rPr>
                  <w:rFonts w:ascii="Cambria Math" w:hAnsi="Cambria Math" w:cstheme="minorHAnsi"/>
                  <w:color w:val="000000" w:themeColor="text1"/>
                </w:rPr>
                <m:t>N</m:t>
              </m:r>
            </m:den>
          </m:f>
          <m:r>
            <w:rPr>
              <w:rFonts w:ascii="Cambria Math" w:hAnsi="Cambria Math" w:cstheme="minorHAnsi"/>
              <w:color w:val="000000" w:themeColor="text1"/>
            </w:rPr>
            <m:t xml:space="preserve"> V                                                                                            (4)</m:t>
          </m:r>
        </m:oMath>
      </m:oMathPara>
    </w:p>
    <w:p w14:paraId="0F33AE91" w14:textId="2D46E276" w:rsidR="004D2231" w:rsidRPr="00CC27D1" w:rsidRDefault="006E7446" w:rsidP="00055896">
      <w:pPr>
        <w:rPr>
          <w:rFonts w:cstheme="minorHAnsi"/>
          <w:color w:val="000000" w:themeColor="text1"/>
        </w:rPr>
      </w:pPr>
      <w:r>
        <w:rPr>
          <w:rFonts w:cstheme="minorHAnsi"/>
          <w:color w:val="000000" w:themeColor="text1"/>
        </w:rPr>
        <w:t xml:space="preserve">Where V is a flat-field image to correct for vignetting and other effects (optional ). </w:t>
      </w:r>
      <w:r w:rsidR="00936DA9">
        <w:rPr>
          <w:rFonts w:cstheme="minorHAnsi"/>
          <w:color w:val="000000" w:themeColor="text1"/>
        </w:rPr>
        <w:t xml:space="preserve"> Note that this </w:t>
      </w:r>
      <w:r w:rsidR="004B1AF1">
        <w:rPr>
          <w:rFonts w:cstheme="minorHAnsi"/>
          <w:color w:val="000000" w:themeColor="text1"/>
        </w:rPr>
        <w:t xml:space="preserve">equation does not take into account the detector conversion efficiency (i.e. no division by the QE). This is so that the output image, </w:t>
      </w:r>
      <w:r w:rsidR="004B1AF1">
        <w:rPr>
          <w:rFonts w:cstheme="minorHAnsi"/>
          <w:i/>
          <w:iCs/>
          <w:color w:val="000000" w:themeColor="text1"/>
        </w:rPr>
        <w:t>O</w:t>
      </w:r>
      <w:r w:rsidR="004B1AF1">
        <w:rPr>
          <w:rFonts w:cstheme="minorHAnsi"/>
          <w:color w:val="000000" w:themeColor="text1"/>
        </w:rPr>
        <w:t xml:space="preserve">, can be readily </w:t>
      </w:r>
      <w:r w:rsidR="00CC27D1">
        <w:rPr>
          <w:rFonts w:cstheme="minorHAnsi"/>
          <w:color w:val="000000" w:themeColor="text1"/>
        </w:rPr>
        <w:t>used</w:t>
      </w:r>
      <w:r w:rsidR="004B1AF1">
        <w:rPr>
          <w:rFonts w:cstheme="minorHAnsi"/>
          <w:color w:val="000000" w:themeColor="text1"/>
        </w:rPr>
        <w:t xml:space="preserve"> </w:t>
      </w:r>
      <w:r w:rsidR="00CC27D1">
        <w:rPr>
          <w:rFonts w:cstheme="minorHAnsi"/>
          <w:color w:val="000000" w:themeColor="text1"/>
        </w:rPr>
        <w:t xml:space="preserve">for comparing </w:t>
      </w:r>
      <w:r w:rsidR="004B1AF1">
        <w:rPr>
          <w:rFonts w:cstheme="minorHAnsi"/>
          <w:color w:val="000000" w:themeColor="text1"/>
        </w:rPr>
        <w:t xml:space="preserve">with the expected response to plasmas of different properties for level-2 analysis, as discussed in A.3. Therefore, eq (4) returns ‘detected’ </w:t>
      </w:r>
      <w:proofErr w:type="spellStart"/>
      <w:r w:rsidR="004B1AF1">
        <w:rPr>
          <w:rFonts w:cstheme="minorHAnsi"/>
          <w:color w:val="000000" w:themeColor="text1"/>
        </w:rPr>
        <w:t>ph</w:t>
      </w:r>
      <w:proofErr w:type="spellEnd"/>
      <w:r w:rsidR="004B1AF1">
        <w:rPr>
          <w:rFonts w:cstheme="minorHAnsi"/>
          <w:color w:val="000000" w:themeColor="text1"/>
        </w:rPr>
        <w:t>/s, not the incident photon flux on the detector.</w:t>
      </w:r>
      <w:r w:rsidR="00A934B2" w:rsidRPr="006E7446">
        <w:rPr>
          <w:rFonts w:cstheme="minorHAnsi"/>
          <w:iCs/>
          <w:strike/>
          <w:color w:val="000000" w:themeColor="text1"/>
        </w:rPr>
        <w:t xml:space="preserve"> </w:t>
      </w:r>
    </w:p>
    <w:p w14:paraId="21605663" w14:textId="3421B8C0" w:rsidR="0027481F" w:rsidRDefault="0027481F" w:rsidP="00055896">
      <w:pPr>
        <w:pStyle w:val="Heading2"/>
      </w:pPr>
      <w:r>
        <w:rPr>
          <w:rFonts w:cstheme="minorHAnsi"/>
          <w:iCs/>
          <w:color w:val="000000" w:themeColor="text1"/>
        </w:rPr>
        <w:lastRenderedPageBreak/>
        <w:t xml:space="preserve"> </w:t>
      </w:r>
      <w:r>
        <w:t>Error Analysis and Corrections</w:t>
      </w:r>
    </w:p>
    <w:p w14:paraId="692FDB5D" w14:textId="7016608B" w:rsidR="006E7446" w:rsidRDefault="006E7446" w:rsidP="00055896">
      <w:r>
        <w:t>Errors in the photometric calibrations can arise from increased stray light due to pinholes in the filters, improper filter selection</w:t>
      </w:r>
      <w:r w:rsidR="00C70C5C">
        <w:t xml:space="preserve"> in the filter wheel or reduction in the filter transmittance due to aging. All three factors are monitored via in-flight instrument-level calibrations at regular intervals as follows.</w:t>
      </w:r>
    </w:p>
    <w:p w14:paraId="71E47EDC" w14:textId="2FC2DC8A" w:rsidR="00FB2B15" w:rsidRDefault="00FB2B15" w:rsidP="00055896">
      <w:r>
        <w:t>EUVI, uses two thin film filters to suppress out-of-band light; an entrance filter (</w:t>
      </w:r>
      <w:proofErr w:type="spellStart"/>
      <w:r>
        <w:t>Al+Poly</w:t>
      </w:r>
      <w:proofErr w:type="spellEnd"/>
      <w:r>
        <w:t xml:space="preserve"> on coarse grid for 171 &amp; 195; Al on fine mesh for 284 &amp; 304) and an analysis filter in a filter wheel close to the detector. Both filters are used in series during normal operations. All filters have developed pinholes over the years with EUVI-A 195 and EUVI-B 284 affected most. However, the pinholes have no impact on s</w:t>
      </w:r>
      <w:r w:rsidR="00305EBC">
        <w:t>c</w:t>
      </w:r>
      <w:r>
        <w:t>ience observations as the analysis filters completely suppress  out-</w:t>
      </w:r>
      <w:r w:rsidR="00C70C5C">
        <w:t>of</w:t>
      </w:r>
      <w:r>
        <w:t xml:space="preserve">-band light. To monitor stray light and the condition of the entrance filters, images are </w:t>
      </w:r>
      <w:r w:rsidR="00C90EE0">
        <w:t>taken</w:t>
      </w:r>
      <w:r>
        <w:t xml:space="preserve"> </w:t>
      </w:r>
      <w:r w:rsidR="00C90EE0">
        <w:t>occasionally</w:t>
      </w:r>
      <w:r>
        <w:t xml:space="preserve"> with the analysis filters removed from the optical path (OPEN position).</w:t>
      </w:r>
      <w:r w:rsidR="00CC27D1">
        <w:t xml:space="preserve"> Last known trending analysis was performed in 2010</w:t>
      </w:r>
      <w:r w:rsidR="008E559D">
        <w:t xml:space="preserve"> (</w:t>
      </w:r>
      <w:r w:rsidR="008E559D">
        <w:fldChar w:fldCharType="begin"/>
      </w:r>
      <w:r w:rsidR="008E559D">
        <w:instrText xml:space="preserve"> REF _Ref64552572 \h </w:instrText>
      </w:r>
      <w:r w:rsidR="008E559D">
        <w:fldChar w:fldCharType="separate"/>
      </w:r>
      <w:r w:rsidR="003968C5">
        <w:t xml:space="preserve">Figure </w:t>
      </w:r>
      <w:r w:rsidR="003968C5">
        <w:rPr>
          <w:noProof/>
        </w:rPr>
        <w:t>2</w:t>
      </w:r>
      <w:r w:rsidR="008E559D">
        <w:fldChar w:fldCharType="end"/>
      </w:r>
      <w:r w:rsidR="008E559D">
        <w:t>)</w:t>
      </w:r>
      <w:r w:rsidR="00CC27D1">
        <w:t>.</w:t>
      </w:r>
    </w:p>
    <w:tbl>
      <w:tblPr>
        <w:tblStyle w:val="TableGrid"/>
        <w:tblW w:w="0" w:type="auto"/>
        <w:tblLook w:val="04A0" w:firstRow="1" w:lastRow="0" w:firstColumn="1" w:lastColumn="0" w:noHBand="0" w:noVBand="1"/>
      </w:tblPr>
      <w:tblGrid>
        <w:gridCol w:w="6094"/>
        <w:gridCol w:w="3256"/>
      </w:tblGrid>
      <w:tr w:rsidR="00C86209" w14:paraId="3D49092F" w14:textId="77777777" w:rsidTr="00CC27D1">
        <w:trPr>
          <w:trHeight w:val="5177"/>
        </w:trPr>
        <w:tc>
          <w:tcPr>
            <w:tcW w:w="5937" w:type="dxa"/>
          </w:tcPr>
          <w:p w14:paraId="5EF4499D" w14:textId="4E0811BA" w:rsidR="00C86209" w:rsidRDefault="00C86209" w:rsidP="00055896">
            <w:pPr>
              <w:keepNext/>
            </w:pPr>
            <w:r w:rsidRPr="00FB2B15">
              <w:rPr>
                <w:rFonts w:ascii="Times New Roman" w:eastAsia="Times New Roman" w:hAnsi="Times New Roman" w:cs="Times New Roman"/>
                <w:sz w:val="24"/>
                <w:szCs w:val="24"/>
              </w:rPr>
              <w:fldChar w:fldCharType="begin"/>
            </w:r>
            <w:r w:rsidRPr="00FB2B15">
              <w:rPr>
                <w:rFonts w:ascii="Times New Roman" w:eastAsia="Times New Roman" w:hAnsi="Times New Roman" w:cs="Times New Roman"/>
                <w:sz w:val="24"/>
                <w:szCs w:val="24"/>
              </w:rPr>
              <w:instrText xml:space="preserve"> INCLUDEPICTURE "https://secchi.lmsal.com/EUVI/DOCUMENTS/images1/filter_trends.png" \* MERGEFORMATINET </w:instrText>
            </w:r>
            <w:r w:rsidRPr="00FB2B15">
              <w:rPr>
                <w:rFonts w:ascii="Times New Roman" w:eastAsia="Times New Roman" w:hAnsi="Times New Roman" w:cs="Times New Roman"/>
                <w:sz w:val="24"/>
                <w:szCs w:val="24"/>
              </w:rPr>
              <w:fldChar w:fldCharType="separate"/>
            </w:r>
            <w:r w:rsidRPr="00FB2B15">
              <w:rPr>
                <w:rFonts w:ascii="Times New Roman" w:eastAsia="Times New Roman" w:hAnsi="Times New Roman" w:cs="Times New Roman"/>
                <w:noProof/>
                <w:sz w:val="24"/>
                <w:szCs w:val="24"/>
              </w:rPr>
              <w:drawing>
                <wp:inline distT="0" distB="0" distL="0" distR="0" wp14:anchorId="60894819" wp14:editId="142CF1CF">
                  <wp:extent cx="4088840" cy="3845140"/>
                  <wp:effectExtent l="0" t="508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358"/>
                          <a:stretch/>
                        </pic:blipFill>
                        <pic:spPr bwMode="auto">
                          <a:xfrm rot="5400000">
                            <a:off x="0" y="0"/>
                            <a:ext cx="4164088" cy="3915903"/>
                          </a:xfrm>
                          <a:prstGeom prst="rect">
                            <a:avLst/>
                          </a:prstGeom>
                          <a:noFill/>
                          <a:ln>
                            <a:noFill/>
                          </a:ln>
                          <a:extLst>
                            <a:ext uri="{53640926-AAD7-44D8-BBD7-CCE9431645EC}">
                              <a14:shadowObscured xmlns:a14="http://schemas.microsoft.com/office/drawing/2010/main"/>
                            </a:ext>
                          </a:extLst>
                        </pic:spPr>
                      </pic:pic>
                    </a:graphicData>
                  </a:graphic>
                </wp:inline>
              </w:drawing>
            </w:r>
            <w:r w:rsidRPr="00FB2B15">
              <w:rPr>
                <w:rFonts w:ascii="Times New Roman" w:eastAsia="Times New Roman" w:hAnsi="Times New Roman" w:cs="Times New Roman"/>
                <w:sz w:val="24"/>
                <w:szCs w:val="24"/>
              </w:rPr>
              <w:fldChar w:fldCharType="end"/>
            </w:r>
          </w:p>
        </w:tc>
        <w:tc>
          <w:tcPr>
            <w:tcW w:w="3340" w:type="dxa"/>
          </w:tcPr>
          <w:p w14:paraId="5CB8EC2B" w14:textId="47D0473C" w:rsidR="00C86209" w:rsidRDefault="00C86209" w:rsidP="00055896">
            <w:r w:rsidRPr="00FB2B15">
              <w:rPr>
                <w:rFonts w:ascii="Times New Roman" w:eastAsia="Times New Roman" w:hAnsi="Times New Roman" w:cs="Times New Roman"/>
                <w:sz w:val="24"/>
                <w:szCs w:val="24"/>
              </w:rPr>
              <w:fldChar w:fldCharType="begin"/>
            </w:r>
            <w:r w:rsidRPr="00FB2B15">
              <w:rPr>
                <w:rFonts w:ascii="Times New Roman" w:eastAsia="Times New Roman" w:hAnsi="Times New Roman" w:cs="Times New Roman"/>
                <w:sz w:val="24"/>
                <w:szCs w:val="24"/>
              </w:rPr>
              <w:instrText xml:space="preserve"> INCLUDEPICTURE "https://secchi.lmsal.com/EUVI/DOCUMENTS/images1/filter_trends2.png" \* MERGEFORMATINET </w:instrText>
            </w:r>
            <w:r w:rsidRPr="00FB2B15">
              <w:rPr>
                <w:rFonts w:ascii="Times New Roman" w:eastAsia="Times New Roman" w:hAnsi="Times New Roman" w:cs="Times New Roman"/>
                <w:sz w:val="24"/>
                <w:szCs w:val="24"/>
              </w:rPr>
              <w:fldChar w:fldCharType="separate"/>
            </w:r>
            <w:r w:rsidRPr="00FB2B15">
              <w:rPr>
                <w:rFonts w:ascii="Times New Roman" w:eastAsia="Times New Roman" w:hAnsi="Times New Roman" w:cs="Times New Roman"/>
                <w:noProof/>
                <w:sz w:val="24"/>
                <w:szCs w:val="24"/>
              </w:rPr>
              <w:drawing>
                <wp:inline distT="0" distB="0" distL="0" distR="0" wp14:anchorId="1C49B452" wp14:editId="1DD77837">
                  <wp:extent cx="4060826" cy="1989383"/>
                  <wp:effectExtent l="0" t="5397"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043" t="4106" r="1661" b="3231"/>
                          <a:stretch/>
                        </pic:blipFill>
                        <pic:spPr bwMode="auto">
                          <a:xfrm rot="5400000">
                            <a:off x="0" y="0"/>
                            <a:ext cx="4155755" cy="2035888"/>
                          </a:xfrm>
                          <a:prstGeom prst="rect">
                            <a:avLst/>
                          </a:prstGeom>
                          <a:noFill/>
                          <a:ln>
                            <a:noFill/>
                          </a:ln>
                          <a:extLst>
                            <a:ext uri="{53640926-AAD7-44D8-BBD7-CCE9431645EC}">
                              <a14:shadowObscured xmlns:a14="http://schemas.microsoft.com/office/drawing/2010/main"/>
                            </a:ext>
                          </a:extLst>
                        </pic:spPr>
                      </pic:pic>
                    </a:graphicData>
                  </a:graphic>
                </wp:inline>
              </w:drawing>
            </w:r>
            <w:r w:rsidRPr="00FB2B15">
              <w:rPr>
                <w:rFonts w:ascii="Times New Roman" w:eastAsia="Times New Roman" w:hAnsi="Times New Roman" w:cs="Times New Roman"/>
                <w:sz w:val="24"/>
                <w:szCs w:val="24"/>
              </w:rPr>
              <w:fldChar w:fldCharType="end"/>
            </w:r>
          </w:p>
        </w:tc>
      </w:tr>
      <w:tr w:rsidR="00C86209" w14:paraId="108BC592" w14:textId="77777777" w:rsidTr="00CC27D1">
        <w:trPr>
          <w:trHeight w:val="638"/>
        </w:trPr>
        <w:tc>
          <w:tcPr>
            <w:tcW w:w="9278" w:type="dxa"/>
            <w:gridSpan w:val="2"/>
          </w:tcPr>
          <w:p w14:paraId="260B0A02" w14:textId="72E4C4BB" w:rsidR="00C86209" w:rsidRDefault="00C90EE0" w:rsidP="00055896">
            <w:pPr>
              <w:pStyle w:val="Caption"/>
            </w:pPr>
            <w:bookmarkStart w:id="5" w:name="_Ref64552572"/>
            <w:r>
              <w:t xml:space="preserve">Figure </w:t>
            </w:r>
            <w:fldSimple w:instr=" SEQ Figure \* ARABIC ">
              <w:r w:rsidR="003968C5">
                <w:rPr>
                  <w:noProof/>
                </w:rPr>
                <w:t>2</w:t>
              </w:r>
            </w:fldSimple>
            <w:bookmarkEnd w:id="5"/>
            <w:r>
              <w:t xml:space="preserve"> Images taken with the entrance filter only showing the effects of pinholes as a function of time for all four channels for EUVI-A (left) and EUVI-B (right)</w:t>
            </w:r>
          </w:p>
        </w:tc>
      </w:tr>
    </w:tbl>
    <w:p w14:paraId="0008D6C2" w14:textId="77777777" w:rsidR="00803CB6" w:rsidRDefault="00803CB6" w:rsidP="00055896">
      <w:pPr>
        <w:rPr>
          <w:rFonts w:ascii="Calibri" w:hAnsi="Calibri" w:cs="Calibri"/>
          <w:iCs/>
          <w:color w:val="000000" w:themeColor="text1"/>
        </w:rPr>
      </w:pPr>
    </w:p>
    <w:p w14:paraId="338329D5" w14:textId="5C68153C" w:rsidR="002D6A80" w:rsidRDefault="00803CB6" w:rsidP="00055896">
      <w:pPr>
        <w:rPr>
          <w:rFonts w:ascii="Calibri" w:hAnsi="Calibri" w:cs="Calibri"/>
          <w:iCs/>
          <w:color w:val="000000" w:themeColor="text1"/>
        </w:rPr>
      </w:pPr>
      <w:r>
        <w:rPr>
          <w:rFonts w:ascii="Calibri" w:hAnsi="Calibri" w:cs="Calibri"/>
          <w:iCs/>
          <w:color w:val="000000" w:themeColor="text1"/>
        </w:rPr>
        <w:t xml:space="preserve">EUVI_PREP (Eq (4)) has an option to carry out flat field correction by explicitly calling </w:t>
      </w:r>
      <w:r w:rsidRPr="00A852C9">
        <w:rPr>
          <w:rFonts w:ascii="Calibri" w:hAnsi="Calibri" w:cs="Calibri"/>
          <w:iCs/>
          <w:color w:val="000000" w:themeColor="text1"/>
        </w:rPr>
        <w:t>calibration image</w:t>
      </w:r>
      <w:r>
        <w:rPr>
          <w:rFonts w:ascii="Calibri" w:hAnsi="Calibri" w:cs="Calibri"/>
          <w:iCs/>
          <w:color w:val="000000" w:themeColor="text1"/>
        </w:rPr>
        <w:t>s</w:t>
      </w:r>
      <w:r w:rsidR="004C739B">
        <w:rPr>
          <w:rFonts w:ascii="Calibri" w:hAnsi="Calibri" w:cs="Calibri"/>
          <w:iCs/>
          <w:color w:val="000000" w:themeColor="text1"/>
        </w:rPr>
        <w:t xml:space="preserve">. These images are derived using the method of Chae (2004) from images acquired via spacecraft </w:t>
      </w:r>
      <w:proofErr w:type="spellStart"/>
      <w:r w:rsidR="004C739B">
        <w:rPr>
          <w:rFonts w:ascii="Calibri" w:hAnsi="Calibri" w:cs="Calibri"/>
          <w:iCs/>
          <w:color w:val="000000" w:themeColor="text1"/>
        </w:rPr>
        <w:t>offpoints</w:t>
      </w:r>
      <w:proofErr w:type="spellEnd"/>
      <w:r w:rsidR="004C739B">
        <w:rPr>
          <w:rFonts w:ascii="Calibri" w:hAnsi="Calibri" w:cs="Calibri"/>
          <w:iCs/>
          <w:color w:val="000000" w:themeColor="text1"/>
        </w:rPr>
        <w:t xml:space="preserve"> on April 16, 2008. At this point, only the flat field</w:t>
      </w:r>
      <w:r w:rsidRPr="00A852C9">
        <w:rPr>
          <w:rFonts w:ascii="Calibri" w:hAnsi="Calibri" w:cs="Calibri"/>
          <w:iCs/>
          <w:color w:val="000000" w:themeColor="text1"/>
        </w:rPr>
        <w:t xml:space="preserve"> images for 171 and 304 nm channels</w:t>
      </w:r>
      <w:r w:rsidR="004C739B">
        <w:rPr>
          <w:rFonts w:ascii="Calibri" w:hAnsi="Calibri" w:cs="Calibri"/>
          <w:iCs/>
          <w:color w:val="000000" w:themeColor="text1"/>
        </w:rPr>
        <w:t xml:space="preserve"> are available in </w:t>
      </w:r>
      <w:proofErr w:type="spellStart"/>
      <w:r w:rsidR="004C739B">
        <w:rPr>
          <w:rFonts w:ascii="Calibri" w:hAnsi="Calibri" w:cs="Calibri"/>
          <w:iCs/>
          <w:color w:val="000000" w:themeColor="text1"/>
        </w:rPr>
        <w:t>solarsoft</w:t>
      </w:r>
      <w:proofErr w:type="spellEnd"/>
      <w:r w:rsidR="004C739B">
        <w:rPr>
          <w:rFonts w:ascii="Calibri" w:hAnsi="Calibri" w:cs="Calibri"/>
          <w:iCs/>
          <w:color w:val="000000" w:themeColor="text1"/>
        </w:rPr>
        <w:t>. The 195 and 284 channel images will be provided by the next update of this document.</w:t>
      </w:r>
    </w:p>
    <w:p w14:paraId="33521D18" w14:textId="321AAD38" w:rsidR="003945F3" w:rsidRDefault="00803CB6" w:rsidP="00055896">
      <w:pPr>
        <w:rPr>
          <w:rFonts w:ascii="Calibri" w:hAnsi="Calibri" w:cs="Calibri"/>
          <w:iCs/>
          <w:color w:val="000000" w:themeColor="text1"/>
        </w:rPr>
      </w:pPr>
      <w:r>
        <w:rPr>
          <w:rFonts w:ascii="Calibri" w:hAnsi="Calibri" w:cs="Calibri"/>
          <w:iCs/>
          <w:color w:val="000000" w:themeColor="text1"/>
        </w:rPr>
        <w:lastRenderedPageBreak/>
        <w:t xml:space="preserve"> </w:t>
      </w:r>
      <w:r w:rsidR="004C739B">
        <w:rPr>
          <w:rFonts w:ascii="Calibri" w:hAnsi="Calibri" w:cs="Calibri"/>
          <w:iCs/>
          <w:color w:val="000000" w:themeColor="text1"/>
        </w:rPr>
        <w:t>There are two versions,</w:t>
      </w:r>
      <w:r w:rsidR="003945F3">
        <w:rPr>
          <w:rFonts w:ascii="Calibri" w:hAnsi="Calibri" w:cs="Calibri"/>
          <w:iCs/>
          <w:color w:val="000000" w:themeColor="text1"/>
        </w:rPr>
        <w:t xml:space="preserve"> </w:t>
      </w:r>
      <w:r w:rsidR="004C739B">
        <w:rPr>
          <w:rFonts w:ascii="Calibri" w:hAnsi="Calibri" w:cs="Calibri"/>
          <w:iCs/>
          <w:color w:val="000000" w:themeColor="text1"/>
        </w:rPr>
        <w:t>raw (_raw*) and processed (_</w:t>
      </w:r>
      <w:proofErr w:type="spellStart"/>
      <w:r w:rsidR="004C739B">
        <w:rPr>
          <w:rFonts w:ascii="Calibri" w:hAnsi="Calibri" w:cs="Calibri"/>
          <w:iCs/>
          <w:color w:val="000000" w:themeColor="text1"/>
        </w:rPr>
        <w:t>grd</w:t>
      </w:r>
      <w:proofErr w:type="spellEnd"/>
      <w:r w:rsidR="004C739B">
        <w:rPr>
          <w:rFonts w:ascii="Calibri" w:hAnsi="Calibri" w:cs="Calibri"/>
          <w:iCs/>
          <w:color w:val="000000" w:themeColor="text1"/>
        </w:rPr>
        <w:t xml:space="preserve">*). The raw images contain the </w:t>
      </w:r>
      <w:r w:rsidR="004C739B" w:rsidRPr="004C739B">
        <w:rPr>
          <w:rFonts w:ascii="Calibri" w:hAnsi="Calibri" w:cs="Calibri"/>
          <w:iCs/>
          <w:color w:val="000000" w:themeColor="text1"/>
        </w:rPr>
        <w:t xml:space="preserve">shadowing </w:t>
      </w:r>
      <w:r w:rsidR="004C739B">
        <w:rPr>
          <w:rFonts w:ascii="Calibri" w:hAnsi="Calibri" w:cs="Calibri"/>
          <w:iCs/>
          <w:color w:val="000000" w:themeColor="text1"/>
        </w:rPr>
        <w:t xml:space="preserve">the </w:t>
      </w:r>
      <w:r w:rsidR="004C739B" w:rsidRPr="004C739B">
        <w:rPr>
          <w:rFonts w:ascii="Calibri" w:hAnsi="Calibri" w:cs="Calibri"/>
          <w:iCs/>
          <w:color w:val="000000" w:themeColor="text1"/>
        </w:rPr>
        <w:t xml:space="preserve">mesh in </w:t>
      </w:r>
      <w:r w:rsidR="004C739B">
        <w:rPr>
          <w:rFonts w:ascii="Calibri" w:hAnsi="Calibri" w:cs="Calibri"/>
          <w:iCs/>
          <w:color w:val="000000" w:themeColor="text1"/>
        </w:rPr>
        <w:t xml:space="preserve">the </w:t>
      </w:r>
      <w:r w:rsidR="004C739B" w:rsidRPr="004C739B">
        <w:rPr>
          <w:rFonts w:ascii="Calibri" w:hAnsi="Calibri" w:cs="Calibri"/>
          <w:iCs/>
          <w:color w:val="000000" w:themeColor="text1"/>
        </w:rPr>
        <w:t>filter wheel filter</w:t>
      </w:r>
      <w:r w:rsidR="004C739B">
        <w:rPr>
          <w:rFonts w:ascii="Calibri" w:hAnsi="Calibri" w:cs="Calibri"/>
          <w:iCs/>
          <w:color w:val="000000" w:themeColor="text1"/>
        </w:rPr>
        <w:t xml:space="preserve"> and a f</w:t>
      </w:r>
      <w:r w:rsidR="004C739B" w:rsidRPr="004C739B">
        <w:rPr>
          <w:rFonts w:ascii="Calibri" w:hAnsi="Calibri" w:cs="Calibri"/>
          <w:iCs/>
          <w:color w:val="000000" w:themeColor="text1"/>
        </w:rPr>
        <w:t>aint residual solar image</w:t>
      </w:r>
      <w:r w:rsidR="004C739B">
        <w:rPr>
          <w:rFonts w:ascii="Calibri" w:hAnsi="Calibri" w:cs="Calibri"/>
          <w:iCs/>
          <w:color w:val="000000" w:themeColor="text1"/>
        </w:rPr>
        <w:t xml:space="preserve"> and they are n</w:t>
      </w:r>
      <w:r w:rsidR="004C739B" w:rsidRPr="004C739B">
        <w:rPr>
          <w:rFonts w:ascii="Calibri" w:hAnsi="Calibri" w:cs="Calibri"/>
          <w:iCs/>
          <w:color w:val="000000" w:themeColor="text1"/>
        </w:rPr>
        <w:t>oisy near</w:t>
      </w:r>
      <w:r w:rsidR="004C739B">
        <w:rPr>
          <w:rFonts w:ascii="Calibri" w:hAnsi="Calibri" w:cs="Calibri"/>
          <w:iCs/>
          <w:color w:val="000000" w:themeColor="text1"/>
        </w:rPr>
        <w:t xml:space="preserve"> the</w:t>
      </w:r>
      <w:r w:rsidR="004C739B" w:rsidRPr="004C739B">
        <w:rPr>
          <w:rFonts w:ascii="Calibri" w:hAnsi="Calibri" w:cs="Calibri"/>
          <w:iCs/>
          <w:color w:val="000000" w:themeColor="text1"/>
        </w:rPr>
        <w:t xml:space="preserve"> edge of field (due to low photon counts</w:t>
      </w:r>
      <w:r w:rsidR="002D6A80">
        <w:rPr>
          <w:rFonts w:ascii="Calibri" w:hAnsi="Calibri" w:cs="Calibri"/>
          <w:iCs/>
          <w:color w:val="000000" w:themeColor="text1"/>
        </w:rPr>
        <w:t>. The noise is further exaggerated</w:t>
      </w:r>
      <w:r>
        <w:rPr>
          <w:rFonts w:ascii="Calibri" w:hAnsi="Calibri" w:cs="Calibri"/>
          <w:iCs/>
          <w:color w:val="000000" w:themeColor="text1"/>
        </w:rPr>
        <w:t xml:space="preserve"> by data </w:t>
      </w:r>
      <w:r w:rsidRPr="001A06E9">
        <w:rPr>
          <w:rFonts w:ascii="Calibri" w:hAnsi="Calibri" w:cs="Calibri"/>
          <w:iCs/>
          <w:color w:val="000000" w:themeColor="text1"/>
        </w:rPr>
        <w:t>compression</w:t>
      </w:r>
      <w:r>
        <w:rPr>
          <w:rFonts w:ascii="Calibri" w:hAnsi="Calibri" w:cs="Calibri"/>
          <w:iCs/>
          <w:color w:val="000000" w:themeColor="text1"/>
        </w:rPr>
        <w:t xml:space="preserve">. It is generally agreed that using such calibration images does more harm than good.  </w:t>
      </w:r>
      <w:r w:rsidR="003945F3">
        <w:rPr>
          <w:rFonts w:ascii="Calibri" w:hAnsi="Calibri" w:cs="Calibri"/>
          <w:iCs/>
          <w:color w:val="000000" w:themeColor="text1"/>
        </w:rPr>
        <w:t xml:space="preserve">The processed images are treated with </w:t>
      </w:r>
      <w:proofErr w:type="spellStart"/>
      <w:r w:rsidR="003945F3">
        <w:rPr>
          <w:rFonts w:ascii="Calibri" w:hAnsi="Calibri" w:cs="Calibri"/>
          <w:iCs/>
          <w:color w:val="000000" w:themeColor="text1"/>
        </w:rPr>
        <w:t>fourier</w:t>
      </w:r>
      <w:proofErr w:type="spellEnd"/>
      <w:r w:rsidR="003945F3">
        <w:rPr>
          <w:rFonts w:ascii="Calibri" w:hAnsi="Calibri" w:cs="Calibri"/>
          <w:iCs/>
          <w:color w:val="000000" w:themeColor="text1"/>
        </w:rPr>
        <w:t xml:space="preserve"> filtering to keep the mesh shadowing only. The effect is less that 4% of the peak signal (much less that the similar effect on the SOHO/EIT images). As it is generally unnecessary to flat field the EUVI images, this option is off by default. The processed calibration images should be used, if the removal of the mesh shadowing is important for a particular analysis.</w:t>
      </w:r>
    </w:p>
    <w:p w14:paraId="4DA4D430" w14:textId="06C8469A" w:rsidR="00C70C5C" w:rsidRDefault="00C70C5C" w:rsidP="00055896">
      <w:r>
        <w:t xml:space="preserve">Other corrections concern the pointing (knowledge and jitter). </w:t>
      </w:r>
    </w:p>
    <w:p w14:paraId="31E07518" w14:textId="515790C0" w:rsidR="00AC19E4" w:rsidRDefault="00C97779" w:rsidP="00055896">
      <w:r>
        <w:t xml:space="preserve">For pointing correction, </w:t>
      </w:r>
      <w:r w:rsidR="00305EBC">
        <w:t xml:space="preserve">the </w:t>
      </w:r>
      <w:r>
        <w:t>CRPIX1 and CRPIX2</w:t>
      </w:r>
      <w:r w:rsidR="00305EBC">
        <w:t xml:space="preserve"> values</w:t>
      </w:r>
      <w:r>
        <w:t xml:space="preserve"> in the header after </w:t>
      </w:r>
      <w:proofErr w:type="spellStart"/>
      <w:r>
        <w:t>secchi_prep</w:t>
      </w:r>
      <w:proofErr w:type="spellEnd"/>
      <w:r>
        <w:t xml:space="preserve"> are compared with the disk center locations obtained by limb fitting (see</w:t>
      </w:r>
      <w:r w:rsidR="008E559D">
        <w:t xml:space="preserve"> </w:t>
      </w:r>
      <w:r w:rsidR="008E559D">
        <w:fldChar w:fldCharType="begin"/>
      </w:r>
      <w:r w:rsidR="008E559D">
        <w:instrText xml:space="preserve"> REF _Ref64552616 \h </w:instrText>
      </w:r>
      <w:r w:rsidR="008E559D">
        <w:fldChar w:fldCharType="separate"/>
      </w:r>
      <w:r w:rsidR="003968C5">
        <w:t xml:space="preserve">Figure </w:t>
      </w:r>
      <w:r w:rsidR="003968C5">
        <w:rPr>
          <w:noProof/>
        </w:rPr>
        <w:t>3</w:t>
      </w:r>
      <w:r w:rsidR="008E559D">
        <w:fldChar w:fldCharType="end"/>
      </w:r>
      <w:r>
        <w:t xml:space="preserve">).  </w:t>
      </w:r>
      <w:r w:rsidR="000D466B">
        <w:t xml:space="preserve">Errors in pointing correction, if exceeding two full-resolution pixels, are also revealed in running difference images after the images are registered using the header information. Running difference movies in half resolution (2x2 summation) at various times indicate that the errors in pointing correction (including the </w:t>
      </w:r>
      <w:proofErr w:type="spellStart"/>
      <w:r w:rsidR="000D466B">
        <w:t>dejitter</w:t>
      </w:r>
      <w:proofErr w:type="spellEnd"/>
      <w:r w:rsidR="000D466B">
        <w:t xml:space="preserve"> switch in </w:t>
      </w:r>
      <w:proofErr w:type="spellStart"/>
      <w:r w:rsidR="000D466B">
        <w:t>euvi_prep</w:t>
      </w:r>
      <w:proofErr w:type="spellEnd"/>
      <w:r w:rsidR="000C62C7">
        <w:t xml:space="preserve"> described below</w:t>
      </w:r>
      <w:r w:rsidR="000D466B">
        <w:t>) have been less than 2 in both CRPIX1 and CRPIX2 before and after the great conjunction.</w:t>
      </w:r>
    </w:p>
    <w:p w14:paraId="171BF600" w14:textId="1AAF47CB" w:rsidR="00AC19E4" w:rsidRDefault="00AC19E4" w:rsidP="00055896">
      <w:pPr>
        <w:rPr>
          <w:rFonts w:ascii="Calibri" w:hAnsi="Calibri" w:cs="Calibri"/>
          <w:iCs/>
          <w:color w:val="000000" w:themeColor="text1"/>
        </w:rPr>
      </w:pPr>
      <w:r w:rsidRPr="00634A26">
        <w:rPr>
          <w:rFonts w:ascii="Calibri" w:hAnsi="Calibri" w:cs="Calibri"/>
          <w:iCs/>
          <w:color w:val="000000" w:themeColor="text1"/>
        </w:rPr>
        <w:t>EUVI_PREP</w:t>
      </w:r>
      <w:r>
        <w:rPr>
          <w:rFonts w:ascii="Calibri" w:hAnsi="Calibri" w:cs="Calibri"/>
          <w:iCs/>
          <w:color w:val="000000" w:themeColor="text1"/>
        </w:rPr>
        <w:t xml:space="preserve"> first updates the pointing information in the header as performed by the routine </w:t>
      </w:r>
      <w:r w:rsidRPr="00634A26">
        <w:rPr>
          <w:rFonts w:ascii="Calibri" w:hAnsi="Calibri" w:cs="Calibri"/>
          <w:iCs/>
          <w:color w:val="000000" w:themeColor="text1"/>
        </w:rPr>
        <w:t>EUVI_POINT</w:t>
      </w:r>
      <w:r>
        <w:rPr>
          <w:rFonts w:ascii="Calibri" w:hAnsi="Calibri" w:cs="Calibri"/>
          <w:iCs/>
          <w:color w:val="000000" w:themeColor="text1"/>
        </w:rPr>
        <w:t xml:space="preserve">.  This is to make empirical corrections to the disk center location (in pixel coordinates) in the header as CRPIX1 and CRPIX2 which is initially derived using the output of the Guide Telescope (GT).  The offset between the initial (CRPIX1, CRPIX2) and the disk center location as obtained by fitting the limb is shown in </w:t>
      </w:r>
      <w:r w:rsidR="005371EF">
        <w:fldChar w:fldCharType="begin"/>
      </w:r>
      <w:r w:rsidR="005371EF">
        <w:instrText xml:space="preserve"> REF _Ref64552616 \h </w:instrText>
      </w:r>
      <w:r w:rsidR="005371EF">
        <w:fldChar w:fldCharType="separate"/>
      </w:r>
      <w:r w:rsidR="003968C5">
        <w:t xml:space="preserve">Figure </w:t>
      </w:r>
      <w:r w:rsidR="003968C5">
        <w:rPr>
          <w:noProof/>
        </w:rPr>
        <w:t>3</w:t>
      </w:r>
      <w:r w:rsidR="005371EF">
        <w:fldChar w:fldCharType="end"/>
      </w:r>
      <w:r>
        <w:rPr>
          <w:rFonts w:ascii="Calibri" w:hAnsi="Calibri" w:cs="Calibri"/>
          <w:iCs/>
          <w:color w:val="000000" w:themeColor="text1"/>
        </w:rPr>
        <w:t xml:space="preserve">.  The variation of the GT axis location on the EUVI CCD depends on the GT front end temperature.  Using the output of the EUVI Fine Pointing System (FPS), empirical corrections are made.  The solid lines in </w:t>
      </w:r>
      <w:r w:rsidR="005371EF">
        <w:fldChar w:fldCharType="begin"/>
      </w:r>
      <w:r w:rsidR="005371EF">
        <w:instrText xml:space="preserve"> REF _Ref64552616 \h </w:instrText>
      </w:r>
      <w:r w:rsidR="005371EF">
        <w:fldChar w:fldCharType="separate"/>
      </w:r>
      <w:r w:rsidR="003968C5">
        <w:t xml:space="preserve">Figure </w:t>
      </w:r>
      <w:r w:rsidR="003968C5">
        <w:rPr>
          <w:noProof/>
        </w:rPr>
        <w:t>3</w:t>
      </w:r>
      <w:r w:rsidR="005371EF">
        <w:fldChar w:fldCharType="end"/>
      </w:r>
      <w:r>
        <w:rPr>
          <w:rFonts w:ascii="Calibri" w:hAnsi="Calibri" w:cs="Calibri"/>
          <w:iCs/>
          <w:color w:val="000000" w:themeColor="text1"/>
        </w:rPr>
        <w:t xml:space="preserve"> show such corrections using the trend up to June 2011.  They were good to ~0.5 pixels up to March 2013.  Corrections reflecting the post-conjunction configurations were implemented in July 2015 for STEREO-A.  EUVI_POINT is used in the pipeline processes, so CRPIX1 and CRPIX2 in the level0 header already reflects the empirical corrections described above, so calling it the second time in EUVI_PREP is to further update CRPIX1 and CRPIX2 in case spacecraft attitude files were missing in the pipeline.</w:t>
      </w:r>
    </w:p>
    <w:tbl>
      <w:tblPr>
        <w:tblStyle w:val="TableGrid"/>
        <w:tblW w:w="0" w:type="auto"/>
        <w:tblLook w:val="04A0" w:firstRow="1" w:lastRow="0" w:firstColumn="1" w:lastColumn="0" w:noHBand="0" w:noVBand="1"/>
      </w:tblPr>
      <w:tblGrid>
        <w:gridCol w:w="9350"/>
      </w:tblGrid>
      <w:tr w:rsidR="00803CB6" w14:paraId="140BCA0D" w14:textId="77777777" w:rsidTr="00803CB6">
        <w:tc>
          <w:tcPr>
            <w:tcW w:w="9350" w:type="dxa"/>
          </w:tcPr>
          <w:p w14:paraId="6003FCF2" w14:textId="412BCB18" w:rsidR="00803CB6" w:rsidRDefault="00803CB6" w:rsidP="00055896">
            <w:pPr>
              <w:rPr>
                <w:rFonts w:ascii="Calibri" w:hAnsi="Calibri" w:cs="Calibri"/>
                <w:iCs/>
                <w:color w:val="000000" w:themeColor="text1"/>
              </w:rPr>
            </w:pPr>
            <w:r>
              <w:rPr>
                <w:rFonts w:ascii="Calibri" w:hAnsi="Calibri" w:cs="Calibri"/>
                <w:iCs/>
                <w:noProof/>
                <w:color w:val="000000" w:themeColor="text1"/>
              </w:rPr>
              <w:lastRenderedPageBreak/>
              <w:drawing>
                <wp:inline distT="0" distB="0" distL="0" distR="0" wp14:anchorId="481B41AB" wp14:editId="3616F260">
                  <wp:extent cx="5844540" cy="26974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t_trend_2013may_21mopred_a_b_combined.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44540" cy="2697480"/>
                          </a:xfrm>
                          <a:prstGeom prst="rect">
                            <a:avLst/>
                          </a:prstGeom>
                        </pic:spPr>
                      </pic:pic>
                    </a:graphicData>
                  </a:graphic>
                </wp:inline>
              </w:drawing>
            </w:r>
          </w:p>
        </w:tc>
      </w:tr>
      <w:tr w:rsidR="00803CB6" w14:paraId="43DB9949" w14:textId="77777777" w:rsidTr="00803CB6">
        <w:tc>
          <w:tcPr>
            <w:tcW w:w="9350" w:type="dxa"/>
          </w:tcPr>
          <w:p w14:paraId="23530B0C" w14:textId="28567E4A" w:rsidR="00803CB6" w:rsidRPr="00803CB6" w:rsidRDefault="00803CB6" w:rsidP="00055896">
            <w:pPr>
              <w:pStyle w:val="Caption"/>
              <w:jc w:val="center"/>
              <w:rPr>
                <w:rFonts w:ascii="Calibri" w:hAnsi="Calibri" w:cs="Calibri"/>
                <w:color w:val="000000" w:themeColor="text1"/>
              </w:rPr>
            </w:pPr>
            <w:bookmarkStart w:id="6" w:name="_Ref64552616"/>
            <w:r>
              <w:t xml:space="preserve">Figure </w:t>
            </w:r>
            <w:fldSimple w:instr=" SEQ Figure \* ARABIC ">
              <w:r w:rsidR="003968C5">
                <w:rPr>
                  <w:noProof/>
                </w:rPr>
                <w:t>3</w:t>
              </w:r>
            </w:fldSimple>
            <w:bookmarkEnd w:id="6"/>
            <w:r>
              <w:t>.  Trend of the offset between GT-derived CRPIX1/2 and the disk center locations with limb fitting.  The solid curves show empirical corrections to March 2013, using the actual data up to June 2011.</w:t>
            </w:r>
          </w:p>
        </w:tc>
      </w:tr>
    </w:tbl>
    <w:p w14:paraId="27362C18" w14:textId="5017EEAA" w:rsidR="00AC19E4" w:rsidRDefault="00AC19E4" w:rsidP="00055896">
      <w:pPr>
        <w:keepNext/>
      </w:pPr>
    </w:p>
    <w:p w14:paraId="7262A60C" w14:textId="77777777" w:rsidR="00AC19E4" w:rsidRDefault="00AC19E4" w:rsidP="00055896">
      <w:pPr>
        <w:rPr>
          <w:rFonts w:ascii="Calibri" w:hAnsi="Calibri" w:cs="Calibri"/>
          <w:iCs/>
          <w:color w:val="000000" w:themeColor="text1"/>
        </w:rPr>
      </w:pPr>
      <w:r>
        <w:rPr>
          <w:rFonts w:ascii="Calibri" w:hAnsi="Calibri" w:cs="Calibri"/>
          <w:iCs/>
          <w:color w:val="000000" w:themeColor="text1"/>
        </w:rPr>
        <w:t>It was found, especially for data in the post-conjunction period, that there were considerable image motions even after correcting the header information using EUVI_POINT.  These motions stood out in difference images.  In order to reduce such image motions, a new switch “</w:t>
      </w:r>
      <w:proofErr w:type="spellStart"/>
      <w:r>
        <w:rPr>
          <w:rFonts w:ascii="Calibri" w:hAnsi="Calibri" w:cs="Calibri"/>
          <w:iCs/>
          <w:color w:val="000000" w:themeColor="text1"/>
        </w:rPr>
        <w:t>dejitter_on</w:t>
      </w:r>
      <w:proofErr w:type="spellEnd"/>
      <w:r>
        <w:rPr>
          <w:rFonts w:ascii="Calibri" w:hAnsi="Calibri" w:cs="Calibri"/>
          <w:iCs/>
          <w:color w:val="000000" w:themeColor="text1"/>
        </w:rPr>
        <w:t>” was added in EUVI_PREP (but outside EUVI_POINT).  This makes use of the output of the FPS and shifts the images accordingly.</w:t>
      </w:r>
    </w:p>
    <w:p w14:paraId="4D891790" w14:textId="06EBCDE3" w:rsidR="00AC19E4" w:rsidRDefault="00AC19E4" w:rsidP="00055896">
      <w:pPr>
        <w:keepNext/>
      </w:pPr>
    </w:p>
    <w:p w14:paraId="1F59DD3C" w14:textId="5962AF25" w:rsidR="00AC19E4" w:rsidRDefault="00AC19E4" w:rsidP="00055896">
      <w:pPr>
        <w:pStyle w:val="Caption"/>
        <w:jc w:val="center"/>
      </w:pPr>
    </w:p>
    <w:tbl>
      <w:tblPr>
        <w:tblStyle w:val="TableGrid"/>
        <w:tblW w:w="0" w:type="auto"/>
        <w:tblLook w:val="04A0" w:firstRow="1" w:lastRow="0" w:firstColumn="1" w:lastColumn="0" w:noHBand="0" w:noVBand="1"/>
      </w:tblPr>
      <w:tblGrid>
        <w:gridCol w:w="9175"/>
      </w:tblGrid>
      <w:tr w:rsidR="0031033F" w14:paraId="7C98CBAC" w14:textId="77777777" w:rsidTr="0031033F">
        <w:tc>
          <w:tcPr>
            <w:tcW w:w="9175" w:type="dxa"/>
          </w:tcPr>
          <w:p w14:paraId="4C693EBE" w14:textId="1F46234E" w:rsidR="0031033F" w:rsidRDefault="0031033F" w:rsidP="00055896">
            <w:r>
              <w:rPr>
                <w:noProof/>
                <w:color w:val="000000" w:themeColor="text1"/>
              </w:rPr>
              <w:lastRenderedPageBreak/>
              <w:drawing>
                <wp:inline distT="0" distB="0" distL="0" distR="0" wp14:anchorId="60C536C2" wp14:editId="2FD98BFC">
                  <wp:extent cx="5676900" cy="36588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676900" cy="3658870"/>
                          </a:xfrm>
                          <a:prstGeom prst="rect">
                            <a:avLst/>
                          </a:prstGeom>
                        </pic:spPr>
                      </pic:pic>
                    </a:graphicData>
                  </a:graphic>
                </wp:inline>
              </w:drawing>
            </w:r>
          </w:p>
        </w:tc>
      </w:tr>
      <w:tr w:rsidR="0031033F" w14:paraId="4F6C2EC9" w14:textId="77777777" w:rsidTr="0031033F">
        <w:tc>
          <w:tcPr>
            <w:tcW w:w="9175" w:type="dxa"/>
          </w:tcPr>
          <w:p w14:paraId="0CCA7EB9" w14:textId="6E7FFA3A" w:rsidR="0031033F" w:rsidRDefault="0031033F" w:rsidP="00055896">
            <w:pPr>
              <w:pStyle w:val="Caption"/>
            </w:pPr>
            <w:bookmarkStart w:id="7" w:name="_Ref64552724"/>
            <w:r>
              <w:t xml:space="preserve">Figure </w:t>
            </w:r>
            <w:fldSimple w:instr=" SEQ Figure \* ARABIC ">
              <w:r w:rsidR="003968C5">
                <w:rPr>
                  <w:noProof/>
                </w:rPr>
                <w:t>4</w:t>
              </w:r>
            </w:fldSimple>
            <w:bookmarkEnd w:id="7"/>
            <w:r>
              <w:t>.  Calculated Sun center pixel locations for a sample date in December 2015</w:t>
            </w:r>
          </w:p>
        </w:tc>
      </w:tr>
    </w:tbl>
    <w:p w14:paraId="55890C2E" w14:textId="77777777" w:rsidR="00AC19E4" w:rsidRPr="00C8115D" w:rsidRDefault="00AC19E4" w:rsidP="00055896"/>
    <w:p w14:paraId="05A52232" w14:textId="77777777" w:rsidR="00AC19E4" w:rsidRPr="00E77704" w:rsidRDefault="00AC19E4" w:rsidP="00055896">
      <w:pPr>
        <w:rPr>
          <w:color w:val="000000" w:themeColor="text1"/>
        </w:rPr>
      </w:pPr>
      <w:r>
        <w:rPr>
          <w:color w:val="000000" w:themeColor="text1"/>
        </w:rPr>
        <w:t>T</w:t>
      </w:r>
      <w:r w:rsidRPr="00E77704">
        <w:rPr>
          <w:color w:val="000000" w:themeColor="text1"/>
        </w:rPr>
        <w:t>he EUVI fine pointing system sets the secondary mirror roughly to an integer pixel position at the beginning of each exposure.  The rationale was as follows:</w:t>
      </w:r>
    </w:p>
    <w:p w14:paraId="2B1D97B4" w14:textId="38197DA9" w:rsidR="00AC19E4" w:rsidRPr="00BE30C7" w:rsidRDefault="00AC19E4" w:rsidP="00055896">
      <w:pPr>
        <w:pStyle w:val="ListParagraph"/>
        <w:numPr>
          <w:ilvl w:val="0"/>
          <w:numId w:val="4"/>
        </w:numPr>
        <w:rPr>
          <w:color w:val="000000" w:themeColor="text1"/>
        </w:rPr>
      </w:pPr>
      <w:r w:rsidRPr="00BE30C7">
        <w:rPr>
          <w:color w:val="000000" w:themeColor="text1"/>
        </w:rPr>
        <w:t xml:space="preserve">The fine pointing system </w:t>
      </w:r>
      <w:r w:rsidR="00D733B0">
        <w:rPr>
          <w:color w:val="000000" w:themeColor="text1"/>
        </w:rPr>
        <w:t xml:space="preserve">(FPS) </w:t>
      </w:r>
      <w:r w:rsidRPr="00BE30C7">
        <w:rPr>
          <w:color w:val="000000" w:themeColor="text1"/>
        </w:rPr>
        <w:t>has a limited range, so it was considered prudent to reset it for each exposure</w:t>
      </w:r>
    </w:p>
    <w:p w14:paraId="2951AF6E" w14:textId="77777777" w:rsidR="00AC19E4" w:rsidRPr="00BE30C7" w:rsidRDefault="00AC19E4" w:rsidP="00055896">
      <w:pPr>
        <w:pStyle w:val="ListParagraph"/>
        <w:numPr>
          <w:ilvl w:val="0"/>
          <w:numId w:val="4"/>
        </w:numPr>
        <w:rPr>
          <w:color w:val="000000" w:themeColor="text1"/>
        </w:rPr>
      </w:pPr>
      <w:r w:rsidRPr="00BE30C7">
        <w:rPr>
          <w:color w:val="000000" w:themeColor="text1"/>
        </w:rPr>
        <w:t>The reset is done in a fashion that any pointing jumps between images would be roughly integer values of a pixel.  That way one could just shift the images without resorting to interpolation.</w:t>
      </w:r>
    </w:p>
    <w:p w14:paraId="5977E7CE" w14:textId="11975911" w:rsidR="0027481F" w:rsidRDefault="00AC19E4" w:rsidP="00055896">
      <w:r w:rsidRPr="00E77704">
        <w:rPr>
          <w:color w:val="000000" w:themeColor="text1"/>
        </w:rPr>
        <w:t xml:space="preserve">During the main part of the mission, the STEREO pointing was so good that jumps between images were quite rare.  </w:t>
      </w:r>
      <w:r>
        <w:rPr>
          <w:color w:val="000000" w:themeColor="text1"/>
        </w:rPr>
        <w:t>T</w:t>
      </w:r>
      <w:r w:rsidRPr="00E77704">
        <w:rPr>
          <w:color w:val="000000" w:themeColor="text1"/>
        </w:rPr>
        <w:t xml:space="preserve">his changed when the S/C started operating without the gyros.  </w:t>
      </w:r>
      <w:r w:rsidR="005371EF">
        <w:rPr>
          <w:color w:val="000000" w:themeColor="text1"/>
        </w:rPr>
        <w:fldChar w:fldCharType="begin"/>
      </w:r>
      <w:r w:rsidR="005371EF">
        <w:rPr>
          <w:color w:val="000000" w:themeColor="text1"/>
        </w:rPr>
        <w:instrText xml:space="preserve"> REF _Ref64552724 \h </w:instrText>
      </w:r>
      <w:r w:rsidR="005371EF">
        <w:rPr>
          <w:color w:val="000000" w:themeColor="text1"/>
        </w:rPr>
      </w:r>
      <w:r w:rsidR="005371EF">
        <w:rPr>
          <w:color w:val="000000" w:themeColor="text1"/>
        </w:rPr>
        <w:fldChar w:fldCharType="separate"/>
      </w:r>
      <w:r w:rsidR="003968C5">
        <w:t xml:space="preserve">Figure </w:t>
      </w:r>
      <w:r w:rsidR="003968C5">
        <w:rPr>
          <w:noProof/>
        </w:rPr>
        <w:t>4</w:t>
      </w:r>
      <w:r w:rsidR="005371EF">
        <w:rPr>
          <w:color w:val="000000" w:themeColor="text1"/>
        </w:rPr>
        <w:fldChar w:fldCharType="end"/>
      </w:r>
      <w:r w:rsidR="005371EF">
        <w:rPr>
          <w:color w:val="000000" w:themeColor="text1"/>
        </w:rPr>
        <w:t xml:space="preserve"> </w:t>
      </w:r>
      <w:r>
        <w:rPr>
          <w:color w:val="000000" w:themeColor="text1"/>
        </w:rPr>
        <w:t xml:space="preserve">shows </w:t>
      </w:r>
      <w:r w:rsidRPr="00E77704">
        <w:rPr>
          <w:color w:val="000000" w:themeColor="text1"/>
        </w:rPr>
        <w:t xml:space="preserve">the pixel location of </w:t>
      </w:r>
      <w:r>
        <w:rPr>
          <w:color w:val="000000" w:themeColor="text1"/>
        </w:rPr>
        <w:t>S</w:t>
      </w:r>
      <w:r w:rsidRPr="00E77704">
        <w:rPr>
          <w:color w:val="000000" w:themeColor="text1"/>
        </w:rPr>
        <w:t>un</w:t>
      </w:r>
      <w:r>
        <w:rPr>
          <w:color w:val="000000" w:themeColor="text1"/>
        </w:rPr>
        <w:t xml:space="preserve"> </w:t>
      </w:r>
      <w:r w:rsidRPr="00E77704">
        <w:rPr>
          <w:color w:val="000000" w:themeColor="text1"/>
        </w:rPr>
        <w:t xml:space="preserve">center as derived from the guide telescope </w:t>
      </w:r>
      <w:r>
        <w:rPr>
          <w:color w:val="000000" w:themeColor="text1"/>
        </w:rPr>
        <w:t xml:space="preserve">for a sample date in December 2015, demonstrating that the pointing does indeed jump in increments of one pixel.  </w:t>
      </w:r>
      <w:r w:rsidRPr="00677A50">
        <w:rPr>
          <w:color w:val="000000" w:themeColor="text1"/>
        </w:rPr>
        <w:t>Th</w:t>
      </w:r>
      <w:r>
        <w:rPr>
          <w:color w:val="000000" w:themeColor="text1"/>
        </w:rPr>
        <w:t xml:space="preserve">is allows images to be aligned with their neighbors by applying a simple image shift.  The amount of shift is determined from the parameters FPSOFFY and FPSOFFZ in the FITS headers, which </w:t>
      </w:r>
      <w:r w:rsidRPr="00677A50">
        <w:rPr>
          <w:color w:val="000000" w:themeColor="text1"/>
        </w:rPr>
        <w:t>show the offset of the EUVI fine pointing system in S/C coordinates and units of 2e-7 radian</w:t>
      </w:r>
      <w:r>
        <w:rPr>
          <w:color w:val="000000" w:themeColor="text1"/>
        </w:rPr>
        <w:t xml:space="preserve">s.  </w:t>
      </w:r>
      <w:r w:rsidR="00C70C5C">
        <w:rPr>
          <w:color w:val="000000" w:themeColor="text1"/>
        </w:rPr>
        <w:t>D</w:t>
      </w:r>
      <w:r>
        <w:rPr>
          <w:color w:val="000000" w:themeColor="text1"/>
        </w:rPr>
        <w:t>ivi</w:t>
      </w:r>
      <w:r w:rsidR="00C70C5C">
        <w:rPr>
          <w:color w:val="000000" w:themeColor="text1"/>
        </w:rPr>
        <w:t>sion</w:t>
      </w:r>
      <w:r>
        <w:rPr>
          <w:color w:val="000000" w:themeColor="text1"/>
        </w:rPr>
        <w:t xml:space="preserve"> by 38 gives the pixel offsets.</w:t>
      </w:r>
    </w:p>
    <w:p w14:paraId="5333D698" w14:textId="44F68FB7" w:rsidR="0027481F" w:rsidRDefault="0027481F" w:rsidP="00055896">
      <w:pPr>
        <w:pStyle w:val="Heading2"/>
      </w:pPr>
      <w:r>
        <w:t>Calibration and Validation</w:t>
      </w:r>
    </w:p>
    <w:p w14:paraId="72120107" w14:textId="294CDB6C" w:rsidR="000D466B" w:rsidRDefault="000D466B" w:rsidP="00055896"/>
    <w:p w14:paraId="6EF395C0" w14:textId="04D65693" w:rsidR="00C70C5C" w:rsidRDefault="0027481F" w:rsidP="00055896">
      <w:pPr>
        <w:pStyle w:val="Heading3"/>
      </w:pPr>
      <w:bookmarkStart w:id="8" w:name="_Ref30162884"/>
      <w:r>
        <w:lastRenderedPageBreak/>
        <w:t>Calibration</w:t>
      </w:r>
      <w:bookmarkEnd w:id="8"/>
    </w:p>
    <w:p w14:paraId="2DC3EFE3" w14:textId="3A527B39" w:rsidR="00C70C5C" w:rsidRPr="00C70C5C" w:rsidRDefault="00C70C5C" w:rsidP="00D9213A">
      <w:pPr>
        <w:pStyle w:val="Heading4"/>
      </w:pPr>
      <w:r>
        <w:t>Ground Calibration</w:t>
      </w:r>
    </w:p>
    <w:tbl>
      <w:tblPr>
        <w:tblStyle w:val="TableGrid"/>
        <w:tblpPr w:leftFromText="180" w:rightFromText="180" w:vertAnchor="text" w:tblpY="1"/>
        <w:tblOverlap w:val="never"/>
        <w:tblW w:w="0" w:type="auto"/>
        <w:tblLook w:val="04A0" w:firstRow="1" w:lastRow="0" w:firstColumn="1" w:lastColumn="0" w:noHBand="0" w:noVBand="1"/>
      </w:tblPr>
      <w:tblGrid>
        <w:gridCol w:w="6115"/>
      </w:tblGrid>
      <w:tr w:rsidR="00D733B0" w14:paraId="047B56B7" w14:textId="77777777" w:rsidTr="00BC638A">
        <w:tc>
          <w:tcPr>
            <w:tcW w:w="6115" w:type="dxa"/>
          </w:tcPr>
          <w:p w14:paraId="1B075CAF" w14:textId="27864ED3" w:rsidR="00D733B0" w:rsidRDefault="00D733B0" w:rsidP="00055896">
            <w:pPr>
              <w:keepNext/>
            </w:pPr>
            <w:r>
              <w:rPr>
                <w:noProof/>
              </w:rPr>
              <w:drawing>
                <wp:inline distT="0" distB="0" distL="0" distR="0" wp14:anchorId="67ADB87A" wp14:editId="0E8B0D3B">
                  <wp:extent cx="3686400" cy="294120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uvi_mirror_calibration_jp_2004.png"/>
                          <pic:cNvPicPr/>
                        </pic:nvPicPr>
                        <pic:blipFill>
                          <a:blip r:embed="rId16">
                            <a:extLst>
                              <a:ext uri="{28A0092B-C50C-407E-A947-70E740481C1C}">
                                <a14:useLocalDpi xmlns:a14="http://schemas.microsoft.com/office/drawing/2010/main" val="0"/>
                              </a:ext>
                            </a:extLst>
                          </a:blip>
                          <a:stretch>
                            <a:fillRect/>
                          </a:stretch>
                        </pic:blipFill>
                        <pic:spPr>
                          <a:xfrm>
                            <a:off x="0" y="0"/>
                            <a:ext cx="3686400" cy="2941200"/>
                          </a:xfrm>
                          <a:prstGeom prst="rect">
                            <a:avLst/>
                          </a:prstGeom>
                        </pic:spPr>
                      </pic:pic>
                    </a:graphicData>
                  </a:graphic>
                </wp:inline>
              </w:drawing>
            </w:r>
          </w:p>
        </w:tc>
      </w:tr>
      <w:tr w:rsidR="00D733B0" w14:paraId="2A786454" w14:textId="77777777" w:rsidTr="00BC638A">
        <w:tc>
          <w:tcPr>
            <w:tcW w:w="6115" w:type="dxa"/>
          </w:tcPr>
          <w:p w14:paraId="0ABA5C6C" w14:textId="783F19DD" w:rsidR="00D733B0" w:rsidRPr="00D733B0" w:rsidRDefault="003945F3" w:rsidP="00055896">
            <w:pPr>
              <w:pStyle w:val="Caption"/>
            </w:pPr>
            <w:bookmarkStart w:id="9" w:name="_Ref64552774"/>
            <w:r>
              <w:t xml:space="preserve">Figure </w:t>
            </w:r>
            <w:fldSimple w:instr=" SEQ Figure \* ARABIC ">
              <w:r w:rsidR="003968C5">
                <w:rPr>
                  <w:noProof/>
                </w:rPr>
                <w:t>5</w:t>
              </w:r>
            </w:fldSimple>
            <w:bookmarkEnd w:id="9"/>
            <w:r>
              <w:t xml:space="preserve">  Calibration of the EUVI mirrors</w:t>
            </w:r>
          </w:p>
        </w:tc>
      </w:tr>
    </w:tbl>
    <w:p w14:paraId="7A5D6647" w14:textId="0D3BE47B" w:rsidR="0027481F" w:rsidRDefault="00084693" w:rsidP="00055896">
      <w:r>
        <w:t xml:space="preserve">The pre-flight calibration of the EUVI instruments is described in </w:t>
      </w:r>
      <w:proofErr w:type="spellStart"/>
      <w:r>
        <w:t>Wuelser</w:t>
      </w:r>
      <w:proofErr w:type="spellEnd"/>
      <w:r>
        <w:t xml:space="preserve"> et al. (2004). </w:t>
      </w:r>
      <w:r w:rsidR="0032341D">
        <w:t xml:space="preserve">It involves the mirror spectral reflectivity, the CCD performance and the </w:t>
      </w:r>
      <w:r w:rsidR="00BF2B99">
        <w:t xml:space="preserve">filter transmission. </w:t>
      </w:r>
      <w:r w:rsidR="000D466B">
        <w:t xml:space="preserve">The EUVI mirrors were calibrated as pairs at the synchrotron of the </w:t>
      </w:r>
      <w:proofErr w:type="spellStart"/>
      <w:r w:rsidR="000D466B">
        <w:t>Institut</w:t>
      </w:r>
      <w:proofErr w:type="spellEnd"/>
      <w:r w:rsidR="000D466B">
        <w:t xml:space="preserve"> </w:t>
      </w:r>
      <w:proofErr w:type="spellStart"/>
      <w:r w:rsidR="000D466B">
        <w:t>d’Astrophysique</w:t>
      </w:r>
      <w:proofErr w:type="spellEnd"/>
      <w:r w:rsidR="000D466B">
        <w:t xml:space="preserve"> </w:t>
      </w:r>
      <w:proofErr w:type="spellStart"/>
      <w:r w:rsidR="000D466B">
        <w:t>Spatiale</w:t>
      </w:r>
      <w:proofErr w:type="spellEnd"/>
      <w:r w:rsidR="000D466B">
        <w:t xml:space="preserve"> in Orsay</w:t>
      </w:r>
      <w:r w:rsidR="000317BB">
        <w:t>.</w:t>
      </w:r>
      <w:r w:rsidR="000D466B">
        <w:t xml:space="preserve"> The results for the first flight mirror set are shown in </w:t>
      </w:r>
      <w:r w:rsidR="00514640">
        <w:fldChar w:fldCharType="begin"/>
      </w:r>
      <w:r w:rsidR="00514640">
        <w:instrText xml:space="preserve"> REF _Ref64552774 \h </w:instrText>
      </w:r>
      <w:r w:rsidR="00514640">
        <w:fldChar w:fldCharType="separate"/>
      </w:r>
      <w:r w:rsidR="003968C5">
        <w:t xml:space="preserve">Figure </w:t>
      </w:r>
      <w:r w:rsidR="003968C5">
        <w:rPr>
          <w:noProof/>
        </w:rPr>
        <w:t>5</w:t>
      </w:r>
      <w:r w:rsidR="00514640">
        <w:fldChar w:fldCharType="end"/>
      </w:r>
      <w:r w:rsidR="000D466B">
        <w:t xml:space="preserve">.  The peak reflectivity is 39%, 35%, 15%, and 23%, respectively, for the 17.1nm, 19.5nm, 28.4nm and 30.4nm channels.  </w:t>
      </w:r>
    </w:p>
    <w:p w14:paraId="0E1CAD5C" w14:textId="77777777" w:rsidR="00BC638A" w:rsidRDefault="00BC638A" w:rsidP="00055896"/>
    <w:p w14:paraId="30618766" w14:textId="172100F5" w:rsidR="000D466B" w:rsidRDefault="000D466B" w:rsidP="00055896">
      <w:pPr>
        <w:jc w:val="center"/>
      </w:pPr>
    </w:p>
    <w:p w14:paraId="572D41D0" w14:textId="7D647664" w:rsidR="000D466B" w:rsidRDefault="000D466B" w:rsidP="00055896"/>
    <w:tbl>
      <w:tblPr>
        <w:tblStyle w:val="TableGrid"/>
        <w:tblpPr w:leftFromText="180" w:rightFromText="180" w:vertAnchor="text" w:tblpY="1"/>
        <w:tblOverlap w:val="never"/>
        <w:tblW w:w="0" w:type="auto"/>
        <w:tblLook w:val="04A0" w:firstRow="1" w:lastRow="0" w:firstColumn="1" w:lastColumn="0" w:noHBand="0" w:noVBand="1"/>
      </w:tblPr>
      <w:tblGrid>
        <w:gridCol w:w="6115"/>
      </w:tblGrid>
      <w:tr w:rsidR="00BC638A" w14:paraId="37BAAFF9" w14:textId="77777777" w:rsidTr="00B75442">
        <w:tc>
          <w:tcPr>
            <w:tcW w:w="6115" w:type="dxa"/>
          </w:tcPr>
          <w:p w14:paraId="6E008521" w14:textId="77777777" w:rsidR="003945F3" w:rsidRDefault="00BC638A" w:rsidP="00055896">
            <w:pPr>
              <w:keepNext/>
            </w:pPr>
            <w:r>
              <w:rPr>
                <w:noProof/>
              </w:rPr>
              <w:drawing>
                <wp:inline distT="0" distB="0" distL="0" distR="0" wp14:anchorId="5A8941E5" wp14:editId="5EB1C901">
                  <wp:extent cx="3106222" cy="254497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vi_ccd_calibration_jp.png"/>
                          <pic:cNvPicPr/>
                        </pic:nvPicPr>
                        <pic:blipFill>
                          <a:blip r:embed="rId17">
                            <a:extLst>
                              <a:ext uri="{28A0092B-C50C-407E-A947-70E740481C1C}">
                                <a14:useLocalDpi xmlns:a14="http://schemas.microsoft.com/office/drawing/2010/main" val="0"/>
                              </a:ext>
                            </a:extLst>
                          </a:blip>
                          <a:stretch>
                            <a:fillRect/>
                          </a:stretch>
                        </pic:blipFill>
                        <pic:spPr>
                          <a:xfrm>
                            <a:off x="0" y="0"/>
                            <a:ext cx="3112997" cy="2550524"/>
                          </a:xfrm>
                          <a:prstGeom prst="rect">
                            <a:avLst/>
                          </a:prstGeom>
                        </pic:spPr>
                      </pic:pic>
                    </a:graphicData>
                  </a:graphic>
                </wp:inline>
              </w:drawing>
            </w:r>
          </w:p>
          <w:p w14:paraId="7D33651B" w14:textId="69F557E0" w:rsidR="00BC638A" w:rsidRDefault="00BC638A" w:rsidP="00055896">
            <w:pPr>
              <w:pStyle w:val="Caption"/>
            </w:pPr>
          </w:p>
        </w:tc>
      </w:tr>
      <w:tr w:rsidR="00BC638A" w14:paraId="15621221" w14:textId="77777777" w:rsidTr="00514640">
        <w:trPr>
          <w:trHeight w:val="481"/>
        </w:trPr>
        <w:tc>
          <w:tcPr>
            <w:tcW w:w="6115" w:type="dxa"/>
          </w:tcPr>
          <w:p w14:paraId="0FFDC458" w14:textId="5F7EDCFB" w:rsidR="00BC638A" w:rsidRPr="00D733B0" w:rsidRDefault="003945F3" w:rsidP="00055896">
            <w:pPr>
              <w:pStyle w:val="Caption"/>
            </w:pPr>
            <w:bookmarkStart w:id="10" w:name="_Ref64552795"/>
            <w:r>
              <w:t xml:space="preserve">Figure </w:t>
            </w:r>
            <w:fldSimple w:instr=" SEQ Figure \* ARABIC ">
              <w:r w:rsidR="003968C5">
                <w:rPr>
                  <w:noProof/>
                </w:rPr>
                <w:t>6</w:t>
              </w:r>
            </w:fldSimple>
            <w:bookmarkEnd w:id="10"/>
            <w:r w:rsidR="00BC638A" w:rsidRPr="00C8115D">
              <w:rPr>
                <w:i w:val="0"/>
              </w:rPr>
              <w:t>. CCD photon quantum efficiency. The symbols represent measurements for device 00462-04-08 and the solid line is the best fit CCD model.</w:t>
            </w:r>
          </w:p>
        </w:tc>
      </w:tr>
    </w:tbl>
    <w:p w14:paraId="56223D7B" w14:textId="58555CDF" w:rsidR="000D466B" w:rsidRDefault="00084693" w:rsidP="00055896">
      <w:pPr>
        <w:rPr>
          <w:rFonts w:ascii="Times New Roman" w:hAnsi="Times New Roman" w:cs="Times New Roman"/>
        </w:rPr>
      </w:pPr>
      <w:r>
        <w:rPr>
          <w:rFonts w:ascii="Times New Roman" w:hAnsi="Times New Roman" w:cs="Times New Roman"/>
        </w:rPr>
        <w:t xml:space="preserve">The </w:t>
      </w:r>
      <w:r w:rsidR="000D466B" w:rsidRPr="00C8115D">
        <w:rPr>
          <w:rFonts w:ascii="Times New Roman" w:hAnsi="Times New Roman" w:cs="Times New Roman"/>
        </w:rPr>
        <w:t>CCDs were calibrated at the Brookhaven synchrotron and at the LMSAL XUV calibration facility</w:t>
      </w:r>
      <w:r w:rsidR="00A64BAA">
        <w:rPr>
          <w:rFonts w:ascii="Times New Roman" w:hAnsi="Times New Roman" w:cs="Times New Roman"/>
        </w:rPr>
        <w:t xml:space="preserve"> </w:t>
      </w:r>
      <w:r w:rsidR="00514640">
        <w:rPr>
          <w:rFonts w:ascii="Times New Roman" w:hAnsi="Times New Roman" w:cs="Times New Roman"/>
        </w:rPr>
        <w:fldChar w:fldCharType="begin"/>
      </w:r>
      <w:r w:rsidR="00514640">
        <w:rPr>
          <w:rFonts w:ascii="Times New Roman" w:hAnsi="Times New Roman" w:cs="Times New Roman"/>
        </w:rPr>
        <w:instrText xml:space="preserve"> REF _Ref64552795 \h </w:instrText>
      </w:r>
      <w:r w:rsidR="00514640">
        <w:rPr>
          <w:rFonts w:ascii="Times New Roman" w:hAnsi="Times New Roman" w:cs="Times New Roman"/>
        </w:rPr>
      </w:r>
      <w:r w:rsidR="00514640">
        <w:rPr>
          <w:rFonts w:ascii="Times New Roman" w:hAnsi="Times New Roman" w:cs="Times New Roman"/>
        </w:rPr>
        <w:fldChar w:fldCharType="separate"/>
      </w:r>
      <w:r w:rsidR="003968C5">
        <w:t xml:space="preserve">Figure </w:t>
      </w:r>
      <w:r w:rsidR="003968C5">
        <w:rPr>
          <w:noProof/>
        </w:rPr>
        <w:t>6</w:t>
      </w:r>
      <w:r w:rsidR="00514640">
        <w:rPr>
          <w:rFonts w:ascii="Times New Roman" w:hAnsi="Times New Roman" w:cs="Times New Roman"/>
        </w:rPr>
        <w:fldChar w:fldCharType="end"/>
      </w:r>
      <w:r w:rsidR="000D466B" w:rsidRPr="00C8115D">
        <w:rPr>
          <w:rFonts w:ascii="Times New Roman" w:hAnsi="Times New Roman" w:cs="Times New Roman"/>
        </w:rPr>
        <w:t xml:space="preserve"> shows the measured CCD quantum efficiency (symbols), and a CCD response model (Stern et al. 1994) fitted to the measurements (solid line).</w:t>
      </w:r>
    </w:p>
    <w:p w14:paraId="3066F353" w14:textId="4C00EE50" w:rsidR="000D466B" w:rsidRDefault="00BF2B99" w:rsidP="00055896">
      <w:pPr>
        <w:rPr>
          <w:rFonts w:ascii="Times New Roman" w:hAnsi="Times New Roman" w:cs="Times New Roman"/>
        </w:rPr>
      </w:pPr>
      <w:r>
        <w:rPr>
          <w:rFonts w:ascii="Times New Roman" w:hAnsi="Times New Roman" w:cs="Times New Roman"/>
        </w:rPr>
        <w:t xml:space="preserve">The filter transmission was measured </w:t>
      </w:r>
      <w:r w:rsidR="00BC638A">
        <w:rPr>
          <w:rFonts w:ascii="Times New Roman" w:hAnsi="Times New Roman" w:cs="Times New Roman"/>
        </w:rPr>
        <w:t>at LMSAL for the 171 channel only (0.5 for single, 0.25 for double width filters)</w:t>
      </w:r>
      <w:r>
        <w:rPr>
          <w:rFonts w:ascii="Times New Roman" w:hAnsi="Times New Roman" w:cs="Times New Roman"/>
        </w:rPr>
        <w:t>.</w:t>
      </w:r>
      <w:r w:rsidR="00BC638A">
        <w:rPr>
          <w:rFonts w:ascii="Times New Roman" w:hAnsi="Times New Roman" w:cs="Times New Roman"/>
        </w:rPr>
        <w:t xml:space="preserve"> The mirror reflectivity was measured at IAS, France. It was 0.11 for both mirrors. (primary/secondary).</w:t>
      </w:r>
      <w:r>
        <w:rPr>
          <w:rFonts w:ascii="Times New Roman" w:hAnsi="Times New Roman" w:cs="Times New Roman"/>
        </w:rPr>
        <w:t xml:space="preserve"> </w:t>
      </w:r>
    </w:p>
    <w:p w14:paraId="5AC35105" w14:textId="77777777" w:rsidR="00514640" w:rsidRDefault="00514640" w:rsidP="00055896">
      <w:pPr>
        <w:rPr>
          <w:rFonts w:ascii="Times New Roman" w:hAnsi="Times New Roman" w:cs="Times New Roman"/>
        </w:rPr>
      </w:pPr>
    </w:p>
    <w:p w14:paraId="450CE735" w14:textId="58BEAAA1" w:rsidR="00FC205F" w:rsidRDefault="00FC205F" w:rsidP="00D9213A">
      <w:pPr>
        <w:pStyle w:val="Heading4"/>
      </w:pPr>
      <w:r>
        <w:t>In flight Calibration</w:t>
      </w:r>
    </w:p>
    <w:p w14:paraId="4394837C" w14:textId="1590D88E" w:rsidR="00FC205F" w:rsidRDefault="00FC205F" w:rsidP="00055896">
      <w:pPr>
        <w:rPr>
          <w:rFonts w:ascii="Times New Roman" w:hAnsi="Times New Roman" w:cs="Times New Roman"/>
        </w:rPr>
      </w:pPr>
      <w:r>
        <w:rPr>
          <w:rFonts w:ascii="Times New Roman" w:hAnsi="Times New Roman" w:cs="Times New Roman"/>
        </w:rPr>
        <w:t xml:space="preserve">The in-flight calibrations performed so far is described in </w:t>
      </w:r>
      <w:proofErr w:type="spellStart"/>
      <w:r>
        <w:rPr>
          <w:rFonts w:ascii="Times New Roman" w:hAnsi="Times New Roman" w:cs="Times New Roman"/>
        </w:rPr>
        <w:t>Wuelser</w:t>
      </w:r>
      <w:proofErr w:type="spellEnd"/>
      <w:r>
        <w:rPr>
          <w:rFonts w:ascii="Times New Roman" w:hAnsi="Times New Roman" w:cs="Times New Roman"/>
        </w:rPr>
        <w:t xml:space="preserve"> et al (2007). These include EUVI-A and -B cross calibration and sensitivity analysis, determination of the PSF and trending of the straylight and throughput. </w:t>
      </w:r>
      <w:r w:rsidRPr="00FC205F">
        <w:rPr>
          <w:rFonts w:ascii="Times New Roman" w:hAnsi="Times New Roman" w:cs="Times New Roman"/>
        </w:rPr>
        <w:t xml:space="preserve">EUVI-A and </w:t>
      </w:r>
      <w:r>
        <w:rPr>
          <w:rFonts w:ascii="Times New Roman" w:hAnsi="Times New Roman" w:cs="Times New Roman"/>
        </w:rPr>
        <w:t>B intensities are within 10% of each other</w:t>
      </w:r>
      <w:r w:rsidR="009E74DF">
        <w:rPr>
          <w:rFonts w:ascii="Times New Roman" w:hAnsi="Times New Roman" w:cs="Times New Roman"/>
        </w:rPr>
        <w:t xml:space="preserve"> (Table 1)</w:t>
      </w:r>
      <w:r w:rsidR="00A95C35">
        <w:rPr>
          <w:rFonts w:ascii="Times New Roman" w:hAnsi="Times New Roman" w:cs="Times New Roman"/>
        </w:rPr>
        <w:t>.</w:t>
      </w:r>
    </w:p>
    <w:p w14:paraId="2ACFBDE4" w14:textId="3723CC06" w:rsidR="009E74DF" w:rsidRDefault="009E74DF" w:rsidP="00055896">
      <w:pPr>
        <w:pStyle w:val="Caption"/>
        <w:keepNext/>
      </w:pPr>
      <w:bookmarkStart w:id="11" w:name="_Ref63970304"/>
      <w:r>
        <w:lastRenderedPageBreak/>
        <w:t xml:space="preserve">Table </w:t>
      </w:r>
      <w:fldSimple w:instr=" SEQ Table \* ARABIC ">
        <w:r w:rsidR="003968C5">
          <w:rPr>
            <w:noProof/>
          </w:rPr>
          <w:t>1</w:t>
        </w:r>
      </w:fldSimple>
      <w:bookmarkEnd w:id="11"/>
      <w:r>
        <w:t xml:space="preserve"> EUVI-B/EUVI-A Sensitivity Ratios (from </w:t>
      </w:r>
      <w:proofErr w:type="spellStart"/>
      <w:r>
        <w:t>Wuelser</w:t>
      </w:r>
      <w:proofErr w:type="spellEnd"/>
      <w:r>
        <w:t xml:space="preserve"> et al. 2007)</w:t>
      </w:r>
    </w:p>
    <w:tbl>
      <w:tblPr>
        <w:tblStyle w:val="TableGrid"/>
        <w:tblW w:w="0" w:type="auto"/>
        <w:tblLook w:val="04A0" w:firstRow="1" w:lastRow="0" w:firstColumn="1" w:lastColumn="0" w:noHBand="0" w:noVBand="1"/>
      </w:tblPr>
      <w:tblGrid>
        <w:gridCol w:w="1870"/>
        <w:gridCol w:w="1870"/>
        <w:gridCol w:w="1870"/>
        <w:gridCol w:w="1870"/>
        <w:gridCol w:w="1870"/>
      </w:tblGrid>
      <w:tr w:rsidR="009E74DF" w14:paraId="4FF85593" w14:textId="77777777" w:rsidTr="009E74DF">
        <w:tc>
          <w:tcPr>
            <w:tcW w:w="1870" w:type="dxa"/>
          </w:tcPr>
          <w:p w14:paraId="774F2896" w14:textId="37B51412" w:rsidR="009E74DF" w:rsidRDefault="009E74DF" w:rsidP="00055896">
            <w:r>
              <w:t>Channel (</w:t>
            </w:r>
            <w:r>
              <w:rPr>
                <w:rFonts w:ascii="Calibri" w:hAnsi="Calibri" w:cs="Calibri"/>
              </w:rPr>
              <w:t>Å</w:t>
            </w:r>
            <w:r>
              <w:t>)</w:t>
            </w:r>
          </w:p>
        </w:tc>
        <w:tc>
          <w:tcPr>
            <w:tcW w:w="1870" w:type="dxa"/>
          </w:tcPr>
          <w:p w14:paraId="32D4EA58" w14:textId="05176416" w:rsidR="009E74DF" w:rsidRDefault="009E74DF" w:rsidP="00055896">
            <w:pPr>
              <w:jc w:val="center"/>
            </w:pPr>
            <w:r>
              <w:t>171</w:t>
            </w:r>
          </w:p>
        </w:tc>
        <w:tc>
          <w:tcPr>
            <w:tcW w:w="1870" w:type="dxa"/>
          </w:tcPr>
          <w:p w14:paraId="2D2F0285" w14:textId="31F18BEE" w:rsidR="009E74DF" w:rsidRDefault="009E74DF" w:rsidP="00055896">
            <w:pPr>
              <w:jc w:val="center"/>
            </w:pPr>
            <w:r>
              <w:t>195</w:t>
            </w:r>
          </w:p>
        </w:tc>
        <w:tc>
          <w:tcPr>
            <w:tcW w:w="1870" w:type="dxa"/>
          </w:tcPr>
          <w:p w14:paraId="7F8065E7" w14:textId="29E015CF" w:rsidR="009E74DF" w:rsidRDefault="009E74DF" w:rsidP="00055896">
            <w:pPr>
              <w:jc w:val="center"/>
            </w:pPr>
            <w:r>
              <w:t>284</w:t>
            </w:r>
          </w:p>
        </w:tc>
        <w:tc>
          <w:tcPr>
            <w:tcW w:w="1870" w:type="dxa"/>
          </w:tcPr>
          <w:p w14:paraId="7BD25AF5" w14:textId="30C9641A" w:rsidR="009E74DF" w:rsidRDefault="009E74DF" w:rsidP="00055896">
            <w:pPr>
              <w:jc w:val="center"/>
            </w:pPr>
            <w:r>
              <w:t>304</w:t>
            </w:r>
          </w:p>
        </w:tc>
      </w:tr>
      <w:tr w:rsidR="009E74DF" w14:paraId="0642F8DD" w14:textId="77777777" w:rsidTr="009E74DF">
        <w:tc>
          <w:tcPr>
            <w:tcW w:w="1870" w:type="dxa"/>
          </w:tcPr>
          <w:p w14:paraId="04F7C9E3" w14:textId="7CEC83C5" w:rsidR="009E74DF" w:rsidRDefault="009E74DF" w:rsidP="00055896">
            <w:r>
              <w:t>B/A signal ration</w:t>
            </w:r>
          </w:p>
        </w:tc>
        <w:tc>
          <w:tcPr>
            <w:tcW w:w="1870" w:type="dxa"/>
          </w:tcPr>
          <w:p w14:paraId="3108C901" w14:textId="3582E16E" w:rsidR="009E74DF" w:rsidRDefault="009E74DF" w:rsidP="00055896">
            <w:pPr>
              <w:jc w:val="center"/>
            </w:pPr>
            <w:r>
              <w:t>0.91 +/- 0.03</w:t>
            </w:r>
          </w:p>
        </w:tc>
        <w:tc>
          <w:tcPr>
            <w:tcW w:w="1870" w:type="dxa"/>
          </w:tcPr>
          <w:p w14:paraId="39140667" w14:textId="6941F1D4" w:rsidR="009E74DF" w:rsidRDefault="009E74DF" w:rsidP="00055896">
            <w:pPr>
              <w:jc w:val="center"/>
            </w:pPr>
            <w:r>
              <w:t>0.95 +/- 0.03</w:t>
            </w:r>
          </w:p>
        </w:tc>
        <w:tc>
          <w:tcPr>
            <w:tcW w:w="1870" w:type="dxa"/>
          </w:tcPr>
          <w:p w14:paraId="50466B7E" w14:textId="703811AF" w:rsidR="009E74DF" w:rsidRDefault="009E74DF" w:rsidP="00055896">
            <w:pPr>
              <w:jc w:val="center"/>
            </w:pPr>
            <w:r>
              <w:t>0.96 +/- 0.08</w:t>
            </w:r>
          </w:p>
        </w:tc>
        <w:tc>
          <w:tcPr>
            <w:tcW w:w="1870" w:type="dxa"/>
          </w:tcPr>
          <w:p w14:paraId="3896A4F4" w14:textId="0F7E02A4" w:rsidR="009E74DF" w:rsidRDefault="009E74DF" w:rsidP="00055896">
            <w:pPr>
              <w:jc w:val="center"/>
            </w:pPr>
            <w:r>
              <w:t>1.08 +/- 0.03</w:t>
            </w:r>
          </w:p>
        </w:tc>
      </w:tr>
    </w:tbl>
    <w:p w14:paraId="771E6C8F" w14:textId="4515CA29" w:rsidR="009E74DF" w:rsidRDefault="00A95C35" w:rsidP="00055896">
      <w:r>
        <w:t xml:space="preserve"> </w:t>
      </w:r>
    </w:p>
    <w:p w14:paraId="63D4BDE4" w14:textId="0CA6CC4D" w:rsidR="00A95C35" w:rsidRDefault="00A95C35" w:rsidP="00055896">
      <w:r>
        <w:t>The trending of filter pinholes and stray light is discussed in A.2.3 and shows no impact on the science quality of the images. The same result was reached by the trend of the intensity in the two EUVIs during the early phase of the mission (when the two telescopes were close enough to image the same EUV solar activity).  There was no significant sensitivity loss over the first 6 months of the mission</w:t>
      </w:r>
      <w:r w:rsidR="00903EEA">
        <w:t xml:space="preserve"> (</w:t>
      </w:r>
      <w:r w:rsidR="00514640">
        <w:fldChar w:fldCharType="begin"/>
      </w:r>
      <w:r w:rsidR="00514640">
        <w:instrText xml:space="preserve"> REF _Ref63920988 \h </w:instrText>
      </w:r>
      <w:r w:rsidR="00514640">
        <w:fldChar w:fldCharType="separate"/>
      </w:r>
      <w:r w:rsidR="003968C5" w:rsidRPr="00CD3224">
        <w:t xml:space="preserve">Figure </w:t>
      </w:r>
      <w:r w:rsidR="003968C5">
        <w:rPr>
          <w:noProof/>
        </w:rPr>
        <w:t>7</w:t>
      </w:r>
      <w:r w:rsidR="00514640">
        <w:fldChar w:fldCharType="end"/>
      </w:r>
      <w:r w:rsidR="00903EEA">
        <w:t>).</w:t>
      </w:r>
    </w:p>
    <w:tbl>
      <w:tblPr>
        <w:tblStyle w:val="TableGrid"/>
        <w:tblpPr w:leftFromText="180" w:rightFromText="180" w:vertAnchor="text" w:tblpY="1"/>
        <w:tblOverlap w:val="never"/>
        <w:tblW w:w="0" w:type="auto"/>
        <w:tblLook w:val="04A0" w:firstRow="1" w:lastRow="0" w:firstColumn="1" w:lastColumn="0" w:noHBand="0" w:noVBand="1"/>
      </w:tblPr>
      <w:tblGrid>
        <w:gridCol w:w="4314"/>
        <w:gridCol w:w="5036"/>
      </w:tblGrid>
      <w:tr w:rsidR="00CD3224" w14:paraId="3AE5F479" w14:textId="13374037" w:rsidTr="00CD3224">
        <w:trPr>
          <w:trHeight w:val="3856"/>
        </w:trPr>
        <w:tc>
          <w:tcPr>
            <w:tcW w:w="4368" w:type="dxa"/>
          </w:tcPr>
          <w:p w14:paraId="4C8F9222" w14:textId="3027C116" w:rsidR="00CD3224" w:rsidRDefault="00CD3224" w:rsidP="00055896">
            <w:pPr>
              <w:keepNext/>
            </w:pPr>
            <w:r w:rsidRPr="00CD3224">
              <w:rPr>
                <w:noProof/>
              </w:rPr>
              <w:drawing>
                <wp:inline distT="0" distB="0" distL="0" distR="0" wp14:anchorId="103A6ABD" wp14:editId="2F364759">
                  <wp:extent cx="2567305" cy="2336249"/>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187" b="48759"/>
                          <a:stretch/>
                        </pic:blipFill>
                        <pic:spPr bwMode="auto">
                          <a:xfrm>
                            <a:off x="0" y="0"/>
                            <a:ext cx="2583941" cy="2351388"/>
                          </a:xfrm>
                          <a:prstGeom prst="rect">
                            <a:avLst/>
                          </a:prstGeom>
                          <a:ln>
                            <a:noFill/>
                          </a:ln>
                          <a:extLst>
                            <a:ext uri="{53640926-AAD7-44D8-BBD7-CCE9431645EC}">
                              <a14:shadowObscured xmlns:a14="http://schemas.microsoft.com/office/drawing/2010/main"/>
                            </a:ext>
                          </a:extLst>
                        </pic:spPr>
                      </pic:pic>
                    </a:graphicData>
                  </a:graphic>
                </wp:inline>
              </w:drawing>
            </w:r>
          </w:p>
        </w:tc>
        <w:tc>
          <w:tcPr>
            <w:tcW w:w="4982" w:type="dxa"/>
          </w:tcPr>
          <w:p w14:paraId="49A72FCF" w14:textId="10B09B6E" w:rsidR="00CD3224" w:rsidRPr="00CD3224" w:rsidRDefault="00CD3224" w:rsidP="00055896">
            <w:pPr>
              <w:keepNext/>
            </w:pPr>
            <w:r w:rsidRPr="00CD3224">
              <w:rPr>
                <w:noProof/>
              </w:rPr>
              <w:drawing>
                <wp:inline distT="0" distB="0" distL="0" distR="0" wp14:anchorId="62478F85" wp14:editId="63D6B9F7">
                  <wp:extent cx="3058714" cy="229985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51238"/>
                          <a:stretch/>
                        </pic:blipFill>
                        <pic:spPr bwMode="auto">
                          <a:xfrm>
                            <a:off x="0" y="0"/>
                            <a:ext cx="3103145" cy="2333263"/>
                          </a:xfrm>
                          <a:prstGeom prst="rect">
                            <a:avLst/>
                          </a:prstGeom>
                          <a:ln>
                            <a:noFill/>
                          </a:ln>
                          <a:extLst>
                            <a:ext uri="{53640926-AAD7-44D8-BBD7-CCE9431645EC}">
                              <a14:shadowObscured xmlns:a14="http://schemas.microsoft.com/office/drawing/2010/main"/>
                            </a:ext>
                          </a:extLst>
                        </pic:spPr>
                      </pic:pic>
                    </a:graphicData>
                  </a:graphic>
                </wp:inline>
              </w:drawing>
            </w:r>
          </w:p>
        </w:tc>
      </w:tr>
      <w:tr w:rsidR="00CD3224" w14:paraId="1ED2219C" w14:textId="2DE1EA06" w:rsidTr="000F754D">
        <w:trPr>
          <w:trHeight w:val="836"/>
        </w:trPr>
        <w:tc>
          <w:tcPr>
            <w:tcW w:w="9350" w:type="dxa"/>
            <w:gridSpan w:val="2"/>
          </w:tcPr>
          <w:p w14:paraId="4EDBA924" w14:textId="676F4EF0" w:rsidR="00CD3224" w:rsidRPr="00CD3224" w:rsidRDefault="00CD3224" w:rsidP="00055896">
            <w:pPr>
              <w:pStyle w:val="Caption"/>
            </w:pPr>
            <w:bookmarkStart w:id="12" w:name="_Ref63920988"/>
            <w:r w:rsidRPr="00CD3224">
              <w:t xml:space="preserve">Figure </w:t>
            </w:r>
            <w:fldSimple w:instr=" SEQ Figure \* ARABIC ">
              <w:r w:rsidR="003968C5">
                <w:rPr>
                  <w:noProof/>
                </w:rPr>
                <w:t>7</w:t>
              </w:r>
            </w:fldSimple>
            <w:bookmarkEnd w:id="12"/>
            <w:r w:rsidRPr="00CD3224">
              <w:t xml:space="preserve"> Intensity of the 99th percentile pixel for EUVI-A (dashes) and EUVI-B (dots) for each of the four channels. This comparison of the brightest features in the FOV of each telescope </w:t>
            </w:r>
            <w:r>
              <w:t>d</w:t>
            </w:r>
            <w:r w:rsidRPr="00CD3224">
              <w:t>emonstrates that the relative sensitivities are similar in the early mission phase.</w:t>
            </w:r>
            <w:r>
              <w:t xml:space="preserve"> From </w:t>
            </w:r>
            <w:proofErr w:type="spellStart"/>
            <w:r>
              <w:t>Wuelser</w:t>
            </w:r>
            <w:proofErr w:type="spellEnd"/>
            <w:r>
              <w:t xml:space="preserve"> et al. (2007).</w:t>
            </w:r>
          </w:p>
        </w:tc>
      </w:tr>
    </w:tbl>
    <w:p w14:paraId="522B1036" w14:textId="77777777" w:rsidR="00CD3224" w:rsidRPr="000D466B" w:rsidRDefault="00CD3224" w:rsidP="00055896"/>
    <w:p w14:paraId="4C4EA78E" w14:textId="77777777" w:rsidR="0027481F" w:rsidRDefault="0027481F" w:rsidP="00055896">
      <w:pPr>
        <w:pStyle w:val="Heading3"/>
      </w:pPr>
      <w:bookmarkStart w:id="13" w:name="_Ref31187514"/>
      <w:r>
        <w:t>Validation</w:t>
      </w:r>
      <w:bookmarkEnd w:id="13"/>
    </w:p>
    <w:p w14:paraId="6CEB2B8A" w14:textId="69BFBC96" w:rsidR="000A783F" w:rsidRDefault="000A783F" w:rsidP="00055896">
      <w:pPr>
        <w:pStyle w:val="Caption"/>
        <w:keepNext/>
      </w:pPr>
      <w:bookmarkStart w:id="14" w:name="_Ref63970328"/>
      <w:bookmarkStart w:id="15" w:name="_Ref63970277"/>
      <w:r>
        <w:t xml:space="preserve">Table </w:t>
      </w:r>
      <w:fldSimple w:instr=" SEQ Table \* ARABIC ">
        <w:r w:rsidR="003968C5">
          <w:rPr>
            <w:noProof/>
          </w:rPr>
          <w:t>2</w:t>
        </w:r>
      </w:fldSimple>
      <w:bookmarkEnd w:id="14"/>
      <w:r>
        <w:t xml:space="preserve"> in-flight validation of the EUVI plate scale and roll orientation</w:t>
      </w:r>
      <w:bookmarkEnd w:id="15"/>
    </w:p>
    <w:tbl>
      <w:tblPr>
        <w:tblStyle w:val="TableGrid"/>
        <w:tblpPr w:leftFromText="180" w:rightFromText="180" w:vertAnchor="text" w:horzAnchor="margin" w:tblpY="-53"/>
        <w:tblOverlap w:val="never"/>
        <w:tblW w:w="0" w:type="auto"/>
        <w:tblLook w:val="04A0" w:firstRow="1" w:lastRow="0" w:firstColumn="1" w:lastColumn="0" w:noHBand="0" w:noVBand="1"/>
      </w:tblPr>
      <w:tblGrid>
        <w:gridCol w:w="1255"/>
        <w:gridCol w:w="1890"/>
        <w:gridCol w:w="1814"/>
      </w:tblGrid>
      <w:tr w:rsidR="000A783F" w14:paraId="299EE834" w14:textId="77777777" w:rsidTr="000A783F">
        <w:trPr>
          <w:trHeight w:val="603"/>
        </w:trPr>
        <w:tc>
          <w:tcPr>
            <w:tcW w:w="1255" w:type="dxa"/>
          </w:tcPr>
          <w:p w14:paraId="15D6183F" w14:textId="77777777" w:rsidR="000A783F" w:rsidRDefault="000A783F" w:rsidP="00055896">
            <w:r>
              <w:t>Telescope</w:t>
            </w:r>
          </w:p>
        </w:tc>
        <w:tc>
          <w:tcPr>
            <w:tcW w:w="1890" w:type="dxa"/>
          </w:tcPr>
          <w:p w14:paraId="516CF2C4" w14:textId="77777777" w:rsidR="000A783F" w:rsidRDefault="000A783F" w:rsidP="00055896">
            <w:pPr>
              <w:jc w:val="center"/>
            </w:pPr>
            <w:r>
              <w:t>Plate Scale (arcs/pix)</w:t>
            </w:r>
          </w:p>
        </w:tc>
        <w:tc>
          <w:tcPr>
            <w:tcW w:w="1814" w:type="dxa"/>
          </w:tcPr>
          <w:p w14:paraId="5BAA26CA" w14:textId="77777777" w:rsidR="000A783F" w:rsidRDefault="000A783F" w:rsidP="00055896">
            <w:pPr>
              <w:jc w:val="center"/>
            </w:pPr>
            <w:r>
              <w:t>Roll Angle(</w:t>
            </w:r>
            <w:r>
              <w:rPr>
                <w:rFonts w:ascii="Calibri" w:hAnsi="Calibri" w:cs="Calibri"/>
              </w:rPr>
              <w:t>° CW from Solar North</w:t>
            </w:r>
            <w:r>
              <w:t>)</w:t>
            </w:r>
          </w:p>
        </w:tc>
      </w:tr>
      <w:tr w:rsidR="000A783F" w14:paraId="6C0D8B82" w14:textId="77777777" w:rsidTr="000A783F">
        <w:trPr>
          <w:trHeight w:val="161"/>
        </w:trPr>
        <w:tc>
          <w:tcPr>
            <w:tcW w:w="1255" w:type="dxa"/>
          </w:tcPr>
          <w:p w14:paraId="503EDE0B" w14:textId="77777777" w:rsidR="000A783F" w:rsidRDefault="000A783F" w:rsidP="00055896">
            <w:r>
              <w:t>EUVI-A</w:t>
            </w:r>
          </w:p>
        </w:tc>
        <w:tc>
          <w:tcPr>
            <w:tcW w:w="1890" w:type="dxa"/>
          </w:tcPr>
          <w:p w14:paraId="16D92CF5" w14:textId="77777777" w:rsidR="000A783F" w:rsidRDefault="000A783F" w:rsidP="00055896">
            <w:pPr>
              <w:jc w:val="center"/>
            </w:pPr>
            <w:r>
              <w:t>1.5882 +/- 0.0005</w:t>
            </w:r>
          </w:p>
        </w:tc>
        <w:tc>
          <w:tcPr>
            <w:tcW w:w="1814" w:type="dxa"/>
          </w:tcPr>
          <w:p w14:paraId="249E6821" w14:textId="77777777" w:rsidR="000A783F" w:rsidRDefault="000A783F" w:rsidP="00055896">
            <w:pPr>
              <w:jc w:val="center"/>
            </w:pPr>
            <w:r>
              <w:t>- 0.12 +/- 0.03</w:t>
            </w:r>
          </w:p>
        </w:tc>
      </w:tr>
      <w:tr w:rsidR="000A783F" w14:paraId="20ED52B6" w14:textId="77777777" w:rsidTr="000A783F">
        <w:trPr>
          <w:trHeight w:val="58"/>
        </w:trPr>
        <w:tc>
          <w:tcPr>
            <w:tcW w:w="1255" w:type="dxa"/>
          </w:tcPr>
          <w:p w14:paraId="5EADEC0B" w14:textId="77777777" w:rsidR="000A783F" w:rsidRDefault="000A783F" w:rsidP="00055896">
            <w:r>
              <w:t>EUVI-B</w:t>
            </w:r>
          </w:p>
        </w:tc>
        <w:tc>
          <w:tcPr>
            <w:tcW w:w="1890" w:type="dxa"/>
          </w:tcPr>
          <w:p w14:paraId="5145388A" w14:textId="77777777" w:rsidR="000A783F" w:rsidRDefault="000A783F" w:rsidP="00055896">
            <w:pPr>
              <w:jc w:val="center"/>
            </w:pPr>
            <w:r>
              <w:t>1.5904 +/- 0.0005</w:t>
            </w:r>
          </w:p>
        </w:tc>
        <w:tc>
          <w:tcPr>
            <w:tcW w:w="1814" w:type="dxa"/>
          </w:tcPr>
          <w:p w14:paraId="6796D81A" w14:textId="77777777" w:rsidR="000A783F" w:rsidRDefault="000A783F" w:rsidP="00055896">
            <w:r>
              <w:t>1.125 +/- 0.03</w:t>
            </w:r>
          </w:p>
        </w:tc>
      </w:tr>
    </w:tbl>
    <w:p w14:paraId="0B1EC1D2" w14:textId="21255253" w:rsidR="009B50BE" w:rsidRDefault="00E25C1D" w:rsidP="00055896">
      <w:r>
        <w:t xml:space="preserve">There has been no attempt yet to </w:t>
      </w:r>
      <w:r w:rsidR="009B50BE">
        <w:t>cross-calibrat</w:t>
      </w:r>
      <w:r>
        <w:t>e</w:t>
      </w:r>
      <w:r w:rsidR="009B50BE">
        <w:t xml:space="preserve"> EUVI </w:t>
      </w:r>
      <w:r>
        <w:t xml:space="preserve">with other EUV telescopes. A special observing programs was run during a calibration </w:t>
      </w:r>
      <w:proofErr w:type="spellStart"/>
      <w:r>
        <w:t>underflight</w:t>
      </w:r>
      <w:proofErr w:type="spellEnd"/>
      <w:r>
        <w:t xml:space="preserve"> of EUNIS-07 on November 6, 2007 but the data have not been analyzed yet. Cross-calibration with AIA (171 and 304, only) is also possible, which will allow to check the long-term stability of the calibration. These efforts will be completed before the next senior review and associated update of this document</w:t>
      </w:r>
      <w:r w:rsidR="00A95C35">
        <w:t>.</w:t>
      </w:r>
    </w:p>
    <w:p w14:paraId="3A01EA5B" w14:textId="77777777" w:rsidR="00637939" w:rsidRDefault="006143E8" w:rsidP="00055896">
      <w:r>
        <w:t xml:space="preserve">A moon transit over the solar disk early in the mission (February 25, 2007) provided an opportunity to derive the EUVI-B point spread function (PSF), roll calibration and validate the plate-scale. Simultaneous images from EUVI-A allowed the cross-calibration and validation of the plate-scale and roll for that </w:t>
      </w:r>
    </w:p>
    <w:tbl>
      <w:tblPr>
        <w:tblStyle w:val="TableGrid"/>
        <w:tblpPr w:leftFromText="180" w:rightFromText="180" w:vertAnchor="text" w:horzAnchor="margin" w:tblpY="169"/>
        <w:tblOverlap w:val="never"/>
        <w:tblW w:w="0" w:type="auto"/>
        <w:tblLook w:val="04A0" w:firstRow="1" w:lastRow="0" w:firstColumn="1" w:lastColumn="0" w:noHBand="0" w:noVBand="1"/>
      </w:tblPr>
      <w:tblGrid>
        <w:gridCol w:w="4431"/>
        <w:gridCol w:w="4786"/>
      </w:tblGrid>
      <w:tr w:rsidR="00034408" w14:paraId="6C4E1CAD" w14:textId="4E6DF9E0" w:rsidTr="00CE01F4">
        <w:trPr>
          <w:trHeight w:val="3096"/>
        </w:trPr>
        <w:tc>
          <w:tcPr>
            <w:tcW w:w="4431" w:type="dxa"/>
          </w:tcPr>
          <w:p w14:paraId="7688771A" w14:textId="77777777" w:rsidR="00034408" w:rsidRDefault="00034408" w:rsidP="00055896">
            <w:pPr>
              <w:keepNext/>
            </w:pPr>
            <w:r>
              <w:lastRenderedPageBreak/>
              <w:fldChar w:fldCharType="begin"/>
            </w:r>
            <w:r>
              <w:instrText xml:space="preserve"> INCLUDEPICTURE "https://secchi.lmsal.com/EUVI/DOCUMENTS/images1/point_spread.png" \* MERGEFORMATINET </w:instrText>
            </w:r>
            <w:r>
              <w:fldChar w:fldCharType="separate"/>
            </w:r>
            <w:r>
              <w:rPr>
                <w:noProof/>
              </w:rPr>
              <w:drawing>
                <wp:inline distT="0" distB="0" distL="0" distR="0" wp14:anchorId="5BCAA7BF" wp14:editId="2F99F0FE">
                  <wp:extent cx="2642305" cy="19659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9872"/>
                          <a:stretch/>
                        </pic:blipFill>
                        <pic:spPr bwMode="auto">
                          <a:xfrm>
                            <a:off x="0" y="0"/>
                            <a:ext cx="2667004" cy="198433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4786" w:type="dxa"/>
            <w:vAlign w:val="center"/>
          </w:tcPr>
          <w:p w14:paraId="6C17EB73" w14:textId="7F299D5F" w:rsidR="00034408" w:rsidRDefault="00034408" w:rsidP="00055896">
            <w:pPr>
              <w:jc w:val="center"/>
            </w:pPr>
            <w:r>
              <w:fldChar w:fldCharType="begin"/>
            </w:r>
            <w:r>
              <w:instrText xml:space="preserve"> INCLUDEPICTURE "https://secchi.lmsal.com/EUVI/DOCUMENTS/images1/lunar_transit.png" \* MERGEFORMATINET </w:instrText>
            </w:r>
            <w:r>
              <w:fldChar w:fldCharType="separate"/>
            </w:r>
            <w:r>
              <w:rPr>
                <w:noProof/>
              </w:rPr>
              <w:drawing>
                <wp:inline distT="0" distB="0" distL="0" distR="0" wp14:anchorId="2B630700" wp14:editId="665736F2">
                  <wp:extent cx="2446020" cy="1709601"/>
                  <wp:effectExtent l="0" t="0" r="508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60263" cy="1719556"/>
                          </a:xfrm>
                          <a:prstGeom prst="rect">
                            <a:avLst/>
                          </a:prstGeom>
                          <a:noFill/>
                          <a:ln>
                            <a:noFill/>
                          </a:ln>
                        </pic:spPr>
                      </pic:pic>
                    </a:graphicData>
                  </a:graphic>
                </wp:inline>
              </w:drawing>
            </w:r>
            <w:r>
              <w:fldChar w:fldCharType="end"/>
            </w:r>
          </w:p>
        </w:tc>
      </w:tr>
      <w:tr w:rsidR="00034408" w14:paraId="529290D2" w14:textId="6CB09C40" w:rsidTr="00CE01F4">
        <w:trPr>
          <w:trHeight w:val="524"/>
        </w:trPr>
        <w:tc>
          <w:tcPr>
            <w:tcW w:w="4431" w:type="dxa"/>
          </w:tcPr>
          <w:p w14:paraId="0BAEF8FC" w14:textId="5BBF6560" w:rsidR="00034408" w:rsidRDefault="00034408" w:rsidP="00055896">
            <w:pPr>
              <w:pStyle w:val="Caption"/>
            </w:pPr>
            <w:bookmarkStart w:id="16" w:name="_Ref63970614"/>
            <w:bookmarkStart w:id="17" w:name="_Ref63970590"/>
            <w:r>
              <w:t xml:space="preserve">Figure </w:t>
            </w:r>
            <w:fldSimple w:instr=" SEQ Figure \* ARABIC ">
              <w:r w:rsidR="003968C5">
                <w:rPr>
                  <w:noProof/>
                </w:rPr>
                <w:t>8</w:t>
              </w:r>
            </w:fldSimple>
            <w:bookmarkEnd w:id="16"/>
            <w:r>
              <w:t xml:space="preserve"> Top: Observed edge profile of the moon for EUVI-B during lunar transit. Overall PSF is compatible with combination of diffraction at entrance filter mesh/grid, and PSF core with Voigt profile.</w:t>
            </w:r>
            <w:bookmarkEnd w:id="17"/>
            <w:r>
              <w:t xml:space="preserve"> Top Right: The moon transit seen I the 304 channel. Bottom right: the same image deconvolved with the derived PSF.</w:t>
            </w:r>
          </w:p>
        </w:tc>
        <w:tc>
          <w:tcPr>
            <w:tcW w:w="4786" w:type="dxa"/>
            <w:vAlign w:val="center"/>
          </w:tcPr>
          <w:p w14:paraId="4E673EA8" w14:textId="3AEBB272" w:rsidR="00034408" w:rsidRDefault="00034408" w:rsidP="00055896">
            <w:pPr>
              <w:jc w:val="center"/>
            </w:pPr>
            <w:r>
              <w:fldChar w:fldCharType="begin"/>
            </w:r>
            <w:r>
              <w:instrText xml:space="preserve"> INCLUDEPICTURE "https://secchi.lmsal.com/EUVI/DOCUMENTS/images1/deconvolved.png" \* MERGEFORMATINET </w:instrText>
            </w:r>
            <w:r>
              <w:fldChar w:fldCharType="separate"/>
            </w:r>
            <w:r>
              <w:rPr>
                <w:noProof/>
              </w:rPr>
              <w:drawing>
                <wp:inline distT="0" distB="0" distL="0" distR="0" wp14:anchorId="0A31D458" wp14:editId="722200F4">
                  <wp:extent cx="2453640" cy="170758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4498" cy="1722102"/>
                          </a:xfrm>
                          <a:prstGeom prst="rect">
                            <a:avLst/>
                          </a:prstGeom>
                          <a:noFill/>
                          <a:ln>
                            <a:noFill/>
                          </a:ln>
                        </pic:spPr>
                      </pic:pic>
                    </a:graphicData>
                  </a:graphic>
                </wp:inline>
              </w:drawing>
            </w:r>
            <w:r>
              <w:fldChar w:fldCharType="end"/>
            </w:r>
          </w:p>
        </w:tc>
      </w:tr>
    </w:tbl>
    <w:p w14:paraId="2FD3F293" w14:textId="05292887" w:rsidR="006143E8" w:rsidRDefault="006143E8" w:rsidP="00055896">
      <w:r>
        <w:t>telescope, as well. The measured plate-scale are almost identical to the nominal values validating the instrument focus. The results are given in</w:t>
      </w:r>
      <w:r w:rsidR="000A783F">
        <w:t xml:space="preserve"> </w:t>
      </w:r>
      <w:r w:rsidR="000A783F">
        <w:fldChar w:fldCharType="begin"/>
      </w:r>
      <w:r w:rsidR="000A783F">
        <w:instrText xml:space="preserve"> REF _Ref63970328 \h </w:instrText>
      </w:r>
      <w:r w:rsidR="000A783F">
        <w:fldChar w:fldCharType="separate"/>
      </w:r>
      <w:r w:rsidR="003968C5">
        <w:t xml:space="preserve">Table </w:t>
      </w:r>
      <w:r w:rsidR="003968C5">
        <w:rPr>
          <w:noProof/>
        </w:rPr>
        <w:t>2</w:t>
      </w:r>
      <w:r w:rsidR="000A783F">
        <w:fldChar w:fldCharType="end"/>
      </w:r>
      <w:r w:rsidR="00637939">
        <w:t xml:space="preserve">. </w:t>
      </w:r>
      <w:r w:rsidR="00637939">
        <w:fldChar w:fldCharType="begin"/>
      </w:r>
      <w:r w:rsidR="00637939">
        <w:instrText xml:space="preserve"> REF _Ref63970614 \h </w:instrText>
      </w:r>
      <w:r w:rsidR="00637939">
        <w:fldChar w:fldCharType="separate"/>
      </w:r>
      <w:r w:rsidR="003968C5">
        <w:t xml:space="preserve">Figure </w:t>
      </w:r>
      <w:r w:rsidR="003968C5">
        <w:rPr>
          <w:noProof/>
        </w:rPr>
        <w:t>8</w:t>
      </w:r>
      <w:r w:rsidR="00637939">
        <w:fldChar w:fldCharType="end"/>
      </w:r>
      <w:r w:rsidR="00637939">
        <w:t xml:space="preserve"> </w:t>
      </w:r>
      <w:r w:rsidR="00CE01F4">
        <w:t xml:space="preserve">(left top) </w:t>
      </w:r>
      <w:r w:rsidR="00637939">
        <w:t>shows the profile of moon’s edge during the transit and the fits to that edge that provide the PSF. The PSF core is described reasonably well by a Voigt profile. The results are implemented in the routine EUVI_PSF.PRO, which returns the best-estimate PSF for each wavelength and telescope and the PSF properties (diffraction pattern period, orientation, amplitude) based on the fits to observations.</w:t>
      </w:r>
      <w:r w:rsidR="00CE01F4">
        <w:t xml:space="preserve"> </w:t>
      </w:r>
      <w:r w:rsidR="00514640">
        <w:t xml:space="preserve">Figure </w:t>
      </w:r>
      <w:r w:rsidR="00514640">
        <w:rPr>
          <w:noProof/>
        </w:rPr>
        <w:t>8</w:t>
      </w:r>
      <w:r w:rsidR="00CE01F4">
        <w:t xml:space="preserve"> (right) demonstrates the effect of PSF deconvolution on a 304 channel image taken during the lunar transit.</w:t>
      </w:r>
    </w:p>
    <w:p w14:paraId="5A5C53FF" w14:textId="4802EE61" w:rsidR="003945F3" w:rsidRDefault="0027481F" w:rsidP="00055896">
      <w:pPr>
        <w:pStyle w:val="Heading2"/>
      </w:pPr>
      <w:r>
        <w:t>References</w:t>
      </w:r>
    </w:p>
    <w:p w14:paraId="337FE66A" w14:textId="4CB74EEB" w:rsidR="00300C4B" w:rsidRDefault="00300C4B" w:rsidP="00055896"/>
    <w:p w14:paraId="2F5B621E" w14:textId="3696FE7E" w:rsidR="00300C4B" w:rsidRPr="00D45F80" w:rsidRDefault="00D45F80" w:rsidP="00055896">
      <w:pPr>
        <w:rPr>
          <w:b/>
        </w:rPr>
      </w:pPr>
      <w:r>
        <w:rPr>
          <w:b/>
          <w:bCs/>
        </w:rPr>
        <w:t>[</w:t>
      </w:r>
      <w:bookmarkStart w:id="18" w:name="SECCHI_PREP"/>
      <w:r>
        <w:rPr>
          <w:b/>
          <w:bCs/>
        </w:rPr>
        <w:t>SECCHI_PREP</w:t>
      </w:r>
      <w:bookmarkEnd w:id="18"/>
      <w:r>
        <w:rPr>
          <w:b/>
          <w:bCs/>
        </w:rPr>
        <w:t xml:space="preserve">] </w:t>
      </w:r>
      <w:r w:rsidR="00ED5106" w:rsidRPr="00ED5106">
        <w:t>STEREO/SECCHI Level-0.5 to Level-1 Calibration CMAD</w:t>
      </w:r>
      <w:r>
        <w:t xml:space="preserve">, </w:t>
      </w:r>
      <w:r w:rsidR="00ED5106" w:rsidRPr="00ED5106">
        <w:t>STEREO_SECCHI_Prep_CMAD_20211206</w:t>
      </w:r>
      <w:r w:rsidR="00ED5106">
        <w:t xml:space="preserve">.pdf, </w:t>
      </w:r>
      <w:r>
        <w:t>Version 1.</w:t>
      </w:r>
      <w:r w:rsidR="00ED5106">
        <w:t>1</w:t>
      </w:r>
      <w:r>
        <w:t xml:space="preserve">, </w:t>
      </w:r>
      <w:r w:rsidR="00ED5106">
        <w:t>06 December 2021</w:t>
      </w:r>
    </w:p>
    <w:p w14:paraId="34B9180B" w14:textId="4F84807B" w:rsidR="003945F3" w:rsidRPr="003239BD" w:rsidRDefault="003945F3" w:rsidP="00055896">
      <w:r w:rsidRPr="00F75271">
        <w:t xml:space="preserve">Chae, J. Flat-Fielding of Solar Hα Observations Using Relatively Shifted Images. Solar Physics 221, 1–14 (2004). </w:t>
      </w:r>
      <w:hyperlink r:id="rId23" w:history="1">
        <w:r w:rsidRPr="00F75271">
          <w:t>https://doi.org/10.1023/B:SOLA.0000033357.72303.89</w:t>
        </w:r>
      </w:hyperlink>
    </w:p>
    <w:p w14:paraId="2A59DE50" w14:textId="2848FCCC" w:rsidR="000D466B" w:rsidRPr="000D466B" w:rsidRDefault="000D466B" w:rsidP="00055896">
      <w:r>
        <w:t xml:space="preserve">Stern, R. A., Shing, L., </w:t>
      </w:r>
      <w:proofErr w:type="spellStart"/>
      <w:r>
        <w:t>Blouke</w:t>
      </w:r>
      <w:proofErr w:type="spellEnd"/>
      <w:r>
        <w:t>, M. M., Quantum efficiency measurements and modeling of ion-implanted, laser-annealed charge coupled devices: x-ray, extreme-ultraviolet, ultraviolet, and optical data, Appl. Opt., 33, 2521, 1994</w:t>
      </w:r>
    </w:p>
    <w:p w14:paraId="4DBE666A" w14:textId="68A3E4CB" w:rsidR="001769AD" w:rsidRDefault="009B50BE" w:rsidP="00055896">
      <w:pPr>
        <w:rPr>
          <w:rFonts w:cstheme="minorHAnsi"/>
          <w:iCs/>
          <w:color w:val="000000" w:themeColor="text1"/>
        </w:rPr>
      </w:pPr>
      <w:proofErr w:type="spellStart"/>
      <w:r w:rsidRPr="009B50BE">
        <w:rPr>
          <w:rFonts w:cstheme="minorHAnsi"/>
          <w:iCs/>
          <w:color w:val="000000" w:themeColor="text1"/>
        </w:rPr>
        <w:t>Wülser</w:t>
      </w:r>
      <w:proofErr w:type="spellEnd"/>
      <w:r w:rsidRPr="009B50BE">
        <w:rPr>
          <w:rFonts w:cstheme="minorHAnsi"/>
          <w:iCs/>
          <w:color w:val="000000" w:themeColor="text1"/>
        </w:rPr>
        <w:t xml:space="preserve">, J.-P., </w:t>
      </w:r>
      <w:proofErr w:type="spellStart"/>
      <w:r w:rsidRPr="009B50BE">
        <w:rPr>
          <w:rFonts w:cstheme="minorHAnsi"/>
          <w:iCs/>
          <w:color w:val="000000" w:themeColor="text1"/>
        </w:rPr>
        <w:t>Lemen</w:t>
      </w:r>
      <w:proofErr w:type="spellEnd"/>
      <w:r w:rsidRPr="009B50BE">
        <w:rPr>
          <w:rFonts w:cstheme="minorHAnsi"/>
          <w:iCs/>
          <w:color w:val="000000" w:themeColor="text1"/>
        </w:rPr>
        <w:t xml:space="preserve">, J. R. &amp; Nitta, N. The STEREO SECCHI/EUVI EUV coronal imager. in </w:t>
      </w:r>
      <w:r w:rsidRPr="009B50BE">
        <w:rPr>
          <w:rFonts w:cstheme="minorHAnsi"/>
          <w:i/>
          <w:iCs/>
          <w:color w:val="000000" w:themeColor="text1"/>
        </w:rPr>
        <w:t>Solar Physics and Space Weather Instrumentation II</w:t>
      </w:r>
      <w:r w:rsidRPr="009B50BE">
        <w:rPr>
          <w:rFonts w:cstheme="minorHAnsi"/>
          <w:iCs/>
          <w:color w:val="000000" w:themeColor="text1"/>
        </w:rPr>
        <w:t xml:space="preserve"> vol. 6689 668905 (International Society for Optics and Photonics, 2007).</w:t>
      </w:r>
    </w:p>
    <w:p w14:paraId="5DF5736E" w14:textId="77777777" w:rsidR="001769AD" w:rsidRDefault="001769AD" w:rsidP="00055896">
      <w:pPr>
        <w:rPr>
          <w:rFonts w:cstheme="minorHAnsi"/>
          <w:iCs/>
          <w:color w:val="000000" w:themeColor="text1"/>
        </w:rPr>
      </w:pPr>
    </w:p>
    <w:p w14:paraId="028F474E" w14:textId="25B7D187" w:rsidR="00756AAB" w:rsidRDefault="00C36A1E" w:rsidP="00055896">
      <w:pPr>
        <w:pStyle w:val="Heading1"/>
      </w:pPr>
      <w:bookmarkStart w:id="19" w:name="_EUVI_Temperature_Response"/>
      <w:bookmarkEnd w:id="19"/>
      <w:r>
        <w:lastRenderedPageBreak/>
        <w:t>EUVI Temperature Response</w:t>
      </w:r>
    </w:p>
    <w:p w14:paraId="56D43A04" w14:textId="77777777" w:rsidR="00756AAB" w:rsidRDefault="00756AAB" w:rsidP="00055896">
      <w:pPr>
        <w:pStyle w:val="Heading2"/>
      </w:pPr>
      <w:r>
        <w:t>Overview</w:t>
      </w:r>
    </w:p>
    <w:p w14:paraId="5F1382F6" w14:textId="77777777" w:rsidR="00AC5CCC" w:rsidRDefault="00AC5CCC" w:rsidP="00055896">
      <w:pPr>
        <w:spacing w:after="0" w:line="240" w:lineRule="auto"/>
        <w:rPr>
          <w:iCs/>
          <w:color w:val="000000" w:themeColor="text1"/>
        </w:rPr>
      </w:pPr>
    </w:p>
    <w:p w14:paraId="3EC55AA1" w14:textId="7CEE1880" w:rsidR="00B9547F" w:rsidRDefault="00AD7E2D" w:rsidP="00055896">
      <w:pPr>
        <w:rPr>
          <w:rFonts w:cs="Times New Roman (Body CS)"/>
          <w:iCs/>
          <w:color w:val="000000" w:themeColor="text1"/>
        </w:rPr>
      </w:pPr>
      <w:r>
        <w:rPr>
          <w:iCs/>
          <w:color w:val="000000" w:themeColor="text1"/>
        </w:rPr>
        <w:t xml:space="preserve">Using </w:t>
      </w:r>
      <w:r w:rsidR="00593494">
        <w:rPr>
          <w:iCs/>
          <w:color w:val="000000" w:themeColor="text1"/>
        </w:rPr>
        <w:t xml:space="preserve">the EUVI level-1 data as described in A.2, it is possible to </w:t>
      </w:r>
      <w:r w:rsidR="002120D5">
        <w:rPr>
          <w:iCs/>
          <w:color w:val="000000" w:themeColor="text1"/>
        </w:rPr>
        <w:t xml:space="preserve">relate the images to physical parameters.  For example, we can </w:t>
      </w:r>
      <w:r w:rsidR="00593494">
        <w:rPr>
          <w:iCs/>
          <w:color w:val="000000" w:themeColor="text1"/>
        </w:rPr>
        <w:t xml:space="preserve">estimate how much plasma of temperature </w:t>
      </w:r>
      <w:r w:rsidR="00593494" w:rsidRPr="00593494">
        <w:rPr>
          <w:i/>
          <w:iCs/>
          <w:color w:val="000000" w:themeColor="text1"/>
        </w:rPr>
        <w:t>T</w:t>
      </w:r>
      <w:r w:rsidR="00593494">
        <w:rPr>
          <w:iCs/>
          <w:color w:val="000000" w:themeColor="text1"/>
        </w:rPr>
        <w:t xml:space="preserve"> is contained in the image or </w:t>
      </w:r>
      <w:r w:rsidR="00C36A1E">
        <w:rPr>
          <w:iCs/>
          <w:color w:val="000000" w:themeColor="text1"/>
        </w:rPr>
        <w:t xml:space="preserve">in </w:t>
      </w:r>
      <w:r w:rsidR="00593494">
        <w:rPr>
          <w:iCs/>
          <w:color w:val="000000" w:themeColor="text1"/>
        </w:rPr>
        <w:t>a given pixel in the form of emission measure (</w:t>
      </w:r>
      <w:r w:rsidR="00593494" w:rsidRPr="00593494">
        <w:rPr>
          <w:i/>
          <w:iCs/>
          <w:color w:val="000000" w:themeColor="text1"/>
        </w:rPr>
        <w:t>EM</w:t>
      </w:r>
      <w:r w:rsidR="00593494">
        <w:rPr>
          <w:iCs/>
          <w:color w:val="000000" w:themeColor="text1"/>
        </w:rPr>
        <w:t>)</w:t>
      </w:r>
      <w:r w:rsidR="00B9547F">
        <w:rPr>
          <w:iCs/>
          <w:color w:val="000000" w:themeColor="text1"/>
        </w:rPr>
        <w:t>,</w:t>
      </w:r>
      <w:r w:rsidR="00593494">
        <w:rPr>
          <w:iCs/>
          <w:color w:val="000000" w:themeColor="text1"/>
        </w:rPr>
        <w:t xml:space="preserve"> </w:t>
      </w:r>
      <w:r w:rsidR="00240B77" w:rsidRPr="00240B77">
        <w:rPr>
          <w:i/>
          <w:iCs/>
          <w:color w:val="000000" w:themeColor="text1"/>
        </w:rPr>
        <w:t>n</w:t>
      </w:r>
      <w:r w:rsidR="00240B77" w:rsidRPr="00240B77">
        <w:rPr>
          <w:i/>
          <w:iCs/>
          <w:color w:val="000000" w:themeColor="text1"/>
          <w:vertAlign w:val="subscript"/>
        </w:rPr>
        <w:t>e</w:t>
      </w:r>
      <w:r w:rsidR="00593494">
        <w:rPr>
          <w:rFonts w:cs="Times New Roman (Body CS)" w:hint="cs"/>
          <w:iCs/>
          <w:color w:val="000000" w:themeColor="text1"/>
          <w:vertAlign w:val="superscript"/>
        </w:rPr>
        <w:t>2</w:t>
      </w:r>
      <w:r w:rsidR="00593494">
        <w:rPr>
          <w:rFonts w:cs="Times New Roman (Body CS)"/>
          <w:i/>
          <w:iCs/>
          <w:color w:val="000000" w:themeColor="text1"/>
        </w:rPr>
        <w:t>l</w:t>
      </w:r>
      <w:r w:rsidR="00593494">
        <w:rPr>
          <w:rFonts w:cs="Times New Roman (Body CS)"/>
          <w:iCs/>
          <w:color w:val="000000" w:themeColor="text1"/>
        </w:rPr>
        <w:t xml:space="preserve">, where </w:t>
      </w:r>
      <w:proofErr w:type="spellStart"/>
      <w:r w:rsidR="00593494" w:rsidRPr="00593494">
        <w:rPr>
          <w:rFonts w:cs="Times New Roman (Body CS)"/>
          <w:i/>
          <w:iCs/>
          <w:color w:val="000000" w:themeColor="text1"/>
        </w:rPr>
        <w:t>n</w:t>
      </w:r>
      <w:r w:rsidR="00240B77" w:rsidRPr="00240B77">
        <w:rPr>
          <w:rFonts w:cs="Times New Roman (Body CS)"/>
          <w:i/>
          <w:iCs/>
          <w:color w:val="000000" w:themeColor="text1"/>
          <w:vertAlign w:val="subscript"/>
        </w:rPr>
        <w:t>e</w:t>
      </w:r>
      <w:proofErr w:type="spellEnd"/>
      <w:r w:rsidR="00593494">
        <w:rPr>
          <w:rFonts w:cs="Times New Roman (Body CS)"/>
          <w:iCs/>
          <w:color w:val="000000" w:themeColor="text1"/>
        </w:rPr>
        <w:t xml:space="preserve"> is the </w:t>
      </w:r>
      <w:r w:rsidR="00240B77">
        <w:rPr>
          <w:rFonts w:cs="Times New Roman (Body CS)"/>
          <w:iCs/>
          <w:color w:val="000000" w:themeColor="text1"/>
        </w:rPr>
        <w:t xml:space="preserve">electron </w:t>
      </w:r>
      <w:r w:rsidR="00593494">
        <w:rPr>
          <w:rFonts w:cs="Times New Roman (Body CS)"/>
          <w:iCs/>
          <w:color w:val="000000" w:themeColor="text1"/>
        </w:rPr>
        <w:t>density and</w:t>
      </w:r>
      <w:r w:rsidR="00593494" w:rsidRPr="00593494">
        <w:rPr>
          <w:rFonts w:cs="Times New Roman (Body CS)"/>
          <w:i/>
          <w:iCs/>
          <w:color w:val="000000" w:themeColor="text1"/>
        </w:rPr>
        <w:t xml:space="preserve"> l</w:t>
      </w:r>
      <w:r w:rsidR="00593494">
        <w:rPr>
          <w:rFonts w:cs="Times New Roman (Body CS)"/>
          <w:iCs/>
          <w:color w:val="000000" w:themeColor="text1"/>
        </w:rPr>
        <w:t xml:space="preserve"> the line-of-sight length. The </w:t>
      </w:r>
      <w:proofErr w:type="spellStart"/>
      <w:r w:rsidR="00593494">
        <w:rPr>
          <w:rFonts w:cs="Times New Roman (Body CS)"/>
          <w:iCs/>
          <w:color w:val="000000" w:themeColor="text1"/>
        </w:rPr>
        <w:t>SolarSoft</w:t>
      </w:r>
      <w:proofErr w:type="spellEnd"/>
      <w:r w:rsidR="00593494">
        <w:rPr>
          <w:rFonts w:cs="Times New Roman (Body CS)"/>
          <w:iCs/>
          <w:color w:val="000000" w:themeColor="text1"/>
        </w:rPr>
        <w:t xml:space="preserve"> routine EUVI_FLUX.PRO gives the expected flux from (</w:t>
      </w:r>
      <w:r w:rsidR="00593494" w:rsidRPr="00593494">
        <w:rPr>
          <w:rFonts w:cs="Times New Roman (Body CS)"/>
          <w:i/>
          <w:iCs/>
          <w:color w:val="000000" w:themeColor="text1"/>
        </w:rPr>
        <w:t>T</w:t>
      </w:r>
      <w:r w:rsidR="00593494">
        <w:rPr>
          <w:rFonts w:cs="Times New Roman (Body CS)"/>
          <w:iCs/>
          <w:color w:val="000000" w:themeColor="text1"/>
        </w:rPr>
        <w:t xml:space="preserve">, </w:t>
      </w:r>
      <w:r w:rsidR="00593494" w:rsidRPr="00593494">
        <w:rPr>
          <w:rFonts w:cs="Times New Roman (Body CS)"/>
          <w:i/>
          <w:iCs/>
          <w:color w:val="000000" w:themeColor="text1"/>
        </w:rPr>
        <w:t>EM</w:t>
      </w:r>
      <w:r w:rsidR="00593494">
        <w:rPr>
          <w:rFonts w:cs="Times New Roman (Body CS)"/>
          <w:iCs/>
          <w:color w:val="000000" w:themeColor="text1"/>
        </w:rPr>
        <w:t xml:space="preserve">) , which is compared with the </w:t>
      </w:r>
      <w:r w:rsidR="002120D5">
        <w:rPr>
          <w:rFonts w:cs="Times New Roman (Body CS)"/>
          <w:iCs/>
          <w:color w:val="000000" w:themeColor="text1"/>
        </w:rPr>
        <w:t>measurements in the level-1 images</w:t>
      </w:r>
      <w:r w:rsidR="00593494">
        <w:rPr>
          <w:rFonts w:cs="Times New Roman (Body CS)"/>
          <w:iCs/>
          <w:color w:val="000000" w:themeColor="text1"/>
        </w:rPr>
        <w:t>.</w:t>
      </w:r>
      <w:r w:rsidR="002120D5">
        <w:rPr>
          <w:rFonts w:cs="Times New Roman (Body CS)"/>
          <w:iCs/>
          <w:color w:val="000000" w:themeColor="text1"/>
        </w:rPr>
        <w:t xml:space="preserve">  Here we describe the two databases that EUVI_FLUX is based on.</w:t>
      </w:r>
    </w:p>
    <w:p w14:paraId="3BEF272C" w14:textId="53406C13" w:rsidR="00B9547F" w:rsidRDefault="00B9547F" w:rsidP="00055896">
      <w:pPr>
        <w:pStyle w:val="Heading3"/>
      </w:pPr>
      <w:r>
        <w:t>Heritage</w:t>
      </w:r>
    </w:p>
    <w:p w14:paraId="09B8D1AB" w14:textId="47882E6F" w:rsidR="00B9547F" w:rsidRDefault="00B9547F" w:rsidP="00055896">
      <w:r>
        <w:t>Starting from the Soft X-ray Telescope on</w:t>
      </w:r>
      <w:r w:rsidRPr="00CD228F">
        <w:t xml:space="preserve"> </w:t>
      </w:r>
      <w:proofErr w:type="spellStart"/>
      <w:r w:rsidRPr="00CD228F">
        <w:t>Yohkoh</w:t>
      </w:r>
      <w:proofErr w:type="spellEnd"/>
      <w:r w:rsidRPr="00CD228F">
        <w:t xml:space="preserve"> in the 1990s</w:t>
      </w:r>
      <w:r>
        <w:t xml:space="preserve">, instruments operating in the soft X-ray </w:t>
      </w:r>
      <w:r w:rsidR="00C34493">
        <w:t xml:space="preserve">or EUV wavelength ranges have adopted this approach of maintaining the effective area and temperature response databases for scientific analysis of the data.  </w:t>
      </w:r>
    </w:p>
    <w:p w14:paraId="12503596" w14:textId="16C7A2F4" w:rsidR="00B9547F" w:rsidRDefault="00B9547F" w:rsidP="00055896">
      <w:pPr>
        <w:pStyle w:val="Heading3"/>
      </w:pPr>
      <w:r>
        <w:t>Product Description</w:t>
      </w:r>
    </w:p>
    <w:p w14:paraId="03C33174" w14:textId="26EDF897" w:rsidR="00C34493" w:rsidRPr="00C34493" w:rsidRDefault="00860DAF" w:rsidP="00055896">
      <w:r>
        <w:t xml:space="preserve">The expected output, in terms of photons or electrons, from plasma at a given temperature is calculated using the </w:t>
      </w:r>
      <w:proofErr w:type="spellStart"/>
      <w:r>
        <w:t>SolarSoft</w:t>
      </w:r>
      <w:proofErr w:type="spellEnd"/>
      <w:r>
        <w:t xml:space="preserve"> routine EUVI_FLUX. The routine uses t</w:t>
      </w:r>
      <w:r w:rsidR="00C34493">
        <w:t xml:space="preserve">he temperature response </w:t>
      </w:r>
      <w:r>
        <w:t xml:space="preserve">and effective area (Eq. (2)) </w:t>
      </w:r>
      <w:r w:rsidR="00C34493">
        <w:t xml:space="preserve">of each </w:t>
      </w:r>
      <w:r>
        <w:t xml:space="preserve">EUVI </w:t>
      </w:r>
      <w:r w:rsidR="00C34493">
        <w:t>channel</w:t>
      </w:r>
      <w:r>
        <w:t xml:space="preserve"> to perform the calculation. The temperature response, </w:t>
      </w:r>
      <w:r w:rsidRPr="00860DAF">
        <w:rPr>
          <w:i/>
          <w:iCs/>
        </w:rPr>
        <w:t>convolved with the effective area</w:t>
      </w:r>
      <w:r>
        <w:t>,</w:t>
      </w:r>
      <w:r w:rsidR="00C34493">
        <w:t xml:space="preserve"> is stored in </w:t>
      </w:r>
      <w:r>
        <w:t>the</w:t>
      </w:r>
      <w:r w:rsidR="00C34493">
        <w:t xml:space="preserve"> </w:t>
      </w:r>
      <w:r>
        <w:t>so-</w:t>
      </w:r>
      <w:r w:rsidR="00C34493">
        <w:t>called “</w:t>
      </w:r>
      <w:proofErr w:type="spellStart"/>
      <w:r w:rsidR="00C34493">
        <w:t>sre</w:t>
      </w:r>
      <w:proofErr w:type="spellEnd"/>
      <w:r w:rsidR="00C34493">
        <w:t xml:space="preserve">” database.  </w:t>
      </w:r>
      <w:r>
        <w:t>T</w:t>
      </w:r>
      <w:r w:rsidR="00C34493">
        <w:t xml:space="preserve">he instrument effective area is </w:t>
      </w:r>
      <w:r>
        <w:t xml:space="preserve">stored separately </w:t>
      </w:r>
      <w:r w:rsidR="00C34493">
        <w:t>in the “</w:t>
      </w:r>
      <w:proofErr w:type="spellStart"/>
      <w:r w:rsidR="00C34493">
        <w:t>sra</w:t>
      </w:r>
      <w:proofErr w:type="spellEnd"/>
      <w:r w:rsidR="00C34493">
        <w:t>” database.</w:t>
      </w:r>
      <w:r w:rsidR="00946D28">
        <w:t xml:space="preserve"> Both </w:t>
      </w:r>
      <w:proofErr w:type="spellStart"/>
      <w:r w:rsidR="00946D28">
        <w:t>sra</w:t>
      </w:r>
      <w:proofErr w:type="spellEnd"/>
      <w:r w:rsidR="00946D28">
        <w:t xml:space="preserve"> and </w:t>
      </w:r>
      <w:proofErr w:type="spellStart"/>
      <w:r w:rsidR="00946D28">
        <w:t>sre</w:t>
      </w:r>
      <w:proofErr w:type="spellEnd"/>
      <w:r w:rsidR="00946D28">
        <w:t xml:space="preserve"> files are </w:t>
      </w:r>
      <w:proofErr w:type="spellStart"/>
      <w:r w:rsidR="00946D28">
        <w:t>SolarSoft</w:t>
      </w:r>
      <w:proofErr w:type="spellEnd"/>
      <w:r w:rsidR="00946D28">
        <w:t>-specific “</w:t>
      </w:r>
      <w:proofErr w:type="spellStart"/>
      <w:r w:rsidR="00946D28">
        <w:t>geny</w:t>
      </w:r>
      <w:proofErr w:type="spellEnd"/>
      <w:r w:rsidR="00946D28">
        <w:t>” files that can be restored with the routine RESTGENX.PRO</w:t>
      </w:r>
    </w:p>
    <w:p w14:paraId="5F4AB9E9" w14:textId="4E6A22E1" w:rsidR="00E96882" w:rsidRDefault="00C34493" w:rsidP="00055896">
      <w:pPr>
        <w:pStyle w:val="Heading2"/>
      </w:pPr>
      <w:r>
        <w:t>Theoretical Description</w:t>
      </w:r>
    </w:p>
    <w:p w14:paraId="62436440" w14:textId="731917C9" w:rsidR="00240B77" w:rsidRDefault="00240B77" w:rsidP="00055896">
      <w:r>
        <w:t xml:space="preserve">The incident flux, F in equation (1) arises from a combination of emitting plasmas of density, </w:t>
      </w:r>
      <w:r>
        <w:rPr>
          <w:i/>
          <w:iCs/>
        </w:rPr>
        <w:t xml:space="preserve">n, </w:t>
      </w:r>
      <w:r>
        <w:t xml:space="preserve">and temperature, </w:t>
      </w:r>
      <w:r>
        <w:rPr>
          <w:i/>
          <w:iCs/>
        </w:rPr>
        <w:t>T</w:t>
      </w:r>
      <w:r>
        <w:t xml:space="preserve">, along the line of </w:t>
      </w:r>
      <w:r w:rsidR="00CA4906">
        <w:t>sight</w:t>
      </w:r>
    </w:p>
    <w:p w14:paraId="53838E83" w14:textId="6BA4376B" w:rsidR="00CA4906" w:rsidRPr="00240B77" w:rsidRDefault="00CA4906" w:rsidP="00055896">
      <m:oMathPara>
        <m:oMath>
          <m:r>
            <w:rPr>
              <w:rFonts w:ascii="Cambria Math" w:hAnsi="Cambria Math"/>
            </w:rPr>
            <m:t>F</m:t>
          </m:r>
          <m:d>
            <m:dPr>
              <m:ctrlPr>
                <w:rPr>
                  <w:rFonts w:ascii="Cambria Math" w:hAnsi="Cambria Math"/>
                  <w:i/>
                </w:rPr>
              </m:ctrlPr>
            </m:dPr>
            <m:e>
              <m:r>
                <w:rPr>
                  <w:rFonts w:ascii="Cambria Math" w:hAnsi="Cambria Math"/>
                </w:rPr>
                <m:t>λ</m:t>
              </m:r>
              <m:sSub>
                <m:sSubPr>
                  <m:ctrlPr>
                    <w:rPr>
                      <w:rFonts w:ascii="Cambria Math" w:hAnsi="Cambria Math"/>
                      <w:i/>
                    </w:rPr>
                  </m:ctrlPr>
                </m:sSubPr>
                <m:e>
                  <m:r>
                    <w:rPr>
                      <w:rFonts w:ascii="Cambria Math" w:hAnsi="Cambria Math"/>
                    </w:rPr>
                    <m:t>,n</m:t>
                  </m:r>
                </m:e>
                <m:sub>
                  <m:r>
                    <w:rPr>
                      <w:rFonts w:ascii="Cambria Math" w:hAnsi="Cambria Math"/>
                    </w:rPr>
                    <m:t>e</m:t>
                  </m:r>
                </m:sub>
              </m:sSub>
              <m:r>
                <w:rPr>
                  <w:rFonts w:ascii="Cambria Math" w:hAnsi="Cambria Math"/>
                </w:rPr>
                <m:t>,T</m:t>
              </m:r>
            </m:e>
          </m:d>
          <m:r>
            <w:rPr>
              <w:rFonts w:ascii="Cambria Math" w:hAnsi="Cambria Math"/>
            </w:rPr>
            <m:t xml:space="preserve">= </m:t>
          </m:r>
          <m:nary>
            <m:naryPr>
              <m:limLoc m:val="undOvr"/>
              <m:subHide m:val="1"/>
              <m:supHide m:val="1"/>
              <m:ctrlPr>
                <w:rPr>
                  <w:rFonts w:ascii="Cambria Math" w:hAnsi="Cambria Math"/>
                  <w:i/>
                </w:rPr>
              </m:ctrlPr>
            </m:naryPr>
            <m:sub/>
            <m:sup/>
            <m:e>
              <m:r>
                <w:rPr>
                  <w:rFonts w:ascii="Cambria Math" w:hAnsi="Cambria Math"/>
                </w:rPr>
                <m:t>E</m:t>
              </m:r>
              <m:d>
                <m:dPr>
                  <m:ctrlPr>
                    <w:rPr>
                      <w:rFonts w:ascii="Cambria Math" w:hAnsi="Cambria Math"/>
                      <w:i/>
                    </w:rPr>
                  </m:ctrlPr>
                </m:dPr>
                <m:e>
                  <m:r>
                    <w:rPr>
                      <w:rFonts w:ascii="Cambria Math" w:hAnsi="Cambria Math"/>
                    </w:rPr>
                    <m:t xml:space="preserve">λ, </m:t>
                  </m:r>
                  <m:sSub>
                    <m:sSubPr>
                      <m:ctrlPr>
                        <w:rPr>
                          <w:rFonts w:ascii="Cambria Math" w:hAnsi="Cambria Math"/>
                          <w:i/>
                        </w:rPr>
                      </m:ctrlPr>
                    </m:sSubPr>
                    <m:e>
                      <m:r>
                        <w:rPr>
                          <w:rFonts w:ascii="Cambria Math" w:hAnsi="Cambria Math"/>
                        </w:rPr>
                        <m:t>n</m:t>
                      </m:r>
                    </m:e>
                    <m:sub>
                      <m:r>
                        <w:rPr>
                          <w:rFonts w:ascii="Cambria Math" w:hAnsi="Cambria Math"/>
                        </w:rPr>
                        <m:t>e</m:t>
                      </m:r>
                    </m:sub>
                  </m:sSub>
                  <m:r>
                    <w:rPr>
                      <w:rFonts w:ascii="Cambria Math" w:hAnsi="Cambria Math"/>
                    </w:rPr>
                    <m:t>, T</m:t>
                  </m:r>
                </m:e>
              </m:d>
              <m:r>
                <w:rPr>
                  <w:rFonts w:ascii="Cambria Math" w:hAnsi="Cambria Math"/>
                </w:rPr>
                <m:t xml:space="preserve"> DEM(T)dT</m:t>
              </m:r>
            </m:e>
          </m:nary>
          <m:r>
            <w:rPr>
              <w:rFonts w:ascii="Cambria Math" w:hAnsi="Cambria Math"/>
            </w:rPr>
            <m:t xml:space="preserve">                                                        (5)</m:t>
          </m:r>
        </m:oMath>
      </m:oMathPara>
    </w:p>
    <w:p w14:paraId="348969E5" w14:textId="247DFAA8" w:rsidR="00CA4906" w:rsidRDefault="00CA4906" w:rsidP="00055896">
      <w:r>
        <w:t>Where E(</w:t>
      </w:r>
      <w:r>
        <w:rPr>
          <w:lang w:val="el-GR"/>
        </w:rPr>
        <w:t>λ</w:t>
      </w:r>
      <w:r w:rsidRPr="00CA4906">
        <w:t xml:space="preserve">, </w:t>
      </w:r>
      <w:r>
        <w:t>n</w:t>
      </w:r>
      <w:r w:rsidRPr="00CA4906">
        <w:rPr>
          <w:vertAlign w:val="subscript"/>
        </w:rPr>
        <w:t>e</w:t>
      </w:r>
      <w:r>
        <w:t>, T) is the theoretical emissivity of the plasma in photon cm</w:t>
      </w:r>
      <w:r w:rsidRPr="00CA4906">
        <w:rPr>
          <w:vertAlign w:val="superscript"/>
        </w:rPr>
        <w:t>-6</w:t>
      </w:r>
      <w:r>
        <w:t xml:space="preserve"> s</w:t>
      </w:r>
      <w:r w:rsidRPr="00CA4906">
        <w:rPr>
          <w:vertAlign w:val="superscript"/>
        </w:rPr>
        <w:t>-1</w:t>
      </w:r>
      <w:r>
        <w:t xml:space="preserve"> sr</w:t>
      </w:r>
      <w:r w:rsidRPr="00CA4906">
        <w:rPr>
          <w:vertAlign w:val="superscript"/>
        </w:rPr>
        <w:t>-1</w:t>
      </w:r>
      <w:r>
        <w:t xml:space="preserve"> </w:t>
      </w:r>
      <w:r>
        <w:rPr>
          <w:rFonts w:ascii="Calibri" w:hAnsi="Calibri" w:cs="Calibri"/>
        </w:rPr>
        <w:t>Å</w:t>
      </w:r>
      <w:r w:rsidRPr="00CA4906">
        <w:rPr>
          <w:vertAlign w:val="superscript"/>
        </w:rPr>
        <w:t>-1</w:t>
      </w:r>
      <w:r>
        <w:t xml:space="preserve"> described by a differential emission measure, DEM(T) in cm</w:t>
      </w:r>
      <w:r w:rsidRPr="00CA4906">
        <w:rPr>
          <w:vertAlign w:val="superscript"/>
        </w:rPr>
        <w:t>-5</w:t>
      </w:r>
      <w:r>
        <w:t xml:space="preserve">. </w:t>
      </w:r>
      <w:r>
        <w:rPr>
          <w:i/>
          <w:iCs/>
        </w:rPr>
        <w:t>E</w:t>
      </w:r>
      <w:r>
        <w:t xml:space="preserve"> is computed for a wide range of temperature (0.3–100 MK) and different forms of photon spectra (APED (Smith et al. 2001) and CHIANTI (</w:t>
      </w:r>
      <w:proofErr w:type="spellStart"/>
      <w:r>
        <w:t>Dere</w:t>
      </w:r>
      <w:proofErr w:type="spellEnd"/>
      <w:r>
        <w:t xml:space="preserve"> et al. 1997) atomic databases; the latter with different abundances (coronal (Feldman) and hybrid (</w:t>
      </w:r>
      <w:proofErr w:type="spellStart"/>
      <w:r>
        <w:t>Fludra</w:t>
      </w:r>
      <w:proofErr w:type="spellEnd"/>
      <w:r>
        <w:t xml:space="preserve">)) and whether to include experimental spectral lines). </w:t>
      </w:r>
      <w:r w:rsidR="00013871">
        <w:t xml:space="preserve">The expected response of the instrument (in DN/s/pix) in different channels and solar plasma properties can now be estimated from </w:t>
      </w:r>
      <w:proofErr w:type="spellStart"/>
      <w:r w:rsidR="00013871">
        <w:t>Eqs</w:t>
      </w:r>
      <w:proofErr w:type="spellEnd"/>
      <w:r w:rsidR="00013871">
        <w:t xml:space="preserve"> (1) and (5). </w:t>
      </w:r>
    </w:p>
    <w:p w14:paraId="1005B834" w14:textId="543C9E4E" w:rsidR="00013871" w:rsidRDefault="00013871" w:rsidP="00055896">
      <w:r>
        <w:t xml:space="preserve">In the EUVI case, we follow a slightly different software procedure to be consistent with the overall *prep approach. As we explained in A.2.2, Eq (4) produces the level-1 O images calibrated in </w:t>
      </w:r>
      <w:proofErr w:type="spellStart"/>
      <w:r>
        <w:t>ph</w:t>
      </w:r>
      <w:proofErr w:type="spellEnd"/>
      <w:r>
        <w:t>/s</w:t>
      </w:r>
      <w:r w:rsidR="00DF3989">
        <w:t xml:space="preserve"> without accounting for QE for the following reason. From </w:t>
      </w:r>
      <w:proofErr w:type="spellStart"/>
      <w:r w:rsidR="00DF3989">
        <w:t>Eqs</w:t>
      </w:r>
      <w:proofErr w:type="spellEnd"/>
      <w:r w:rsidR="00DF3989">
        <w:t xml:space="preserve"> (1), (2), (4) and (5), we obtain</w:t>
      </w:r>
    </w:p>
    <w:p w14:paraId="4794A106" w14:textId="0BA45EE3" w:rsidR="00DF3989" w:rsidRDefault="00DF3989" w:rsidP="00055896">
      <m:oMathPara>
        <m:oMath>
          <m:r>
            <w:rPr>
              <w:rFonts w:ascii="Cambria Math" w:hAnsi="Cambria Math"/>
            </w:rPr>
            <m:t>O=</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pix</m:t>
                  </m:r>
                </m:sub>
              </m:sSub>
            </m:num>
            <m:den>
              <m:sSup>
                <m:sSupPr>
                  <m:ctrlPr>
                    <w:rPr>
                      <w:rFonts w:ascii="Cambria Math" w:hAnsi="Cambria Math"/>
                      <w:i/>
                    </w:rPr>
                  </m:ctrlPr>
                </m:sSupPr>
                <m:e>
                  <m:r>
                    <w:rPr>
                      <w:rFonts w:ascii="Cambria Math" w:hAnsi="Cambria Math"/>
                    </w:rPr>
                    <m:t>f</m:t>
                  </m:r>
                </m:e>
                <m:sup>
                  <m:r>
                    <w:rPr>
                      <w:rFonts w:ascii="Cambria Math" w:hAnsi="Cambria Math"/>
                    </w:rPr>
                    <m:t>2</m:t>
                  </m:r>
                </m:sup>
              </m:sSup>
            </m:den>
          </m:f>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A</m:t>
                  </m:r>
                </m:e>
                <m:sub>
                  <m:r>
                    <w:rPr>
                      <w:rFonts w:ascii="Cambria Math" w:hAnsi="Cambria Math"/>
                    </w:rPr>
                    <m:t>eff</m:t>
                  </m:r>
                </m:sub>
              </m:sSub>
              <m:d>
                <m:dPr>
                  <m:ctrlPr>
                    <w:rPr>
                      <w:rFonts w:ascii="Cambria Math" w:hAnsi="Cambria Math"/>
                      <w:i/>
                    </w:rPr>
                  </m:ctrlPr>
                </m:dPr>
                <m:e>
                  <m:r>
                    <w:rPr>
                      <w:rFonts w:ascii="Cambria Math" w:hAnsi="Cambria Math"/>
                    </w:rPr>
                    <m:t>λ</m:t>
                  </m:r>
                </m:e>
              </m:d>
              <m:r>
                <w:rPr>
                  <w:rFonts w:ascii="Cambria Math" w:hAnsi="Cambria Math"/>
                </w:rPr>
                <m:t xml:space="preserve"> E</m:t>
              </m:r>
              <m:d>
                <m:dPr>
                  <m:ctrlPr>
                    <w:rPr>
                      <w:rFonts w:ascii="Cambria Math" w:hAnsi="Cambria Math"/>
                      <w:i/>
                    </w:rPr>
                  </m:ctrlPr>
                </m:dPr>
                <m:e>
                  <m:r>
                    <w:rPr>
                      <w:rFonts w:ascii="Cambria Math" w:hAnsi="Cambria Math"/>
                    </w:rPr>
                    <m:t>λ, T</m:t>
                  </m:r>
                </m:e>
              </m:d>
              <m:r>
                <w:rPr>
                  <w:rFonts w:ascii="Cambria Math" w:hAnsi="Cambria Math"/>
                </w:rPr>
                <m:t xml:space="preserve"> DEM</m:t>
              </m:r>
              <m:d>
                <m:dPr>
                  <m:ctrlPr>
                    <w:rPr>
                      <w:rFonts w:ascii="Cambria Math" w:hAnsi="Cambria Math"/>
                      <w:i/>
                    </w:rPr>
                  </m:ctrlPr>
                </m:dPr>
                <m:e>
                  <m:r>
                    <w:rPr>
                      <w:rFonts w:ascii="Cambria Math" w:hAnsi="Cambria Math"/>
                    </w:rPr>
                    <m:t>T</m:t>
                  </m:r>
                </m:e>
              </m:d>
              <m:r>
                <w:rPr>
                  <w:rFonts w:ascii="Cambria Math" w:hAnsi="Cambria Math"/>
                </w:rPr>
                <m:t>dT                                                              (6)</m:t>
              </m:r>
            </m:e>
          </m:nary>
        </m:oMath>
      </m:oMathPara>
    </w:p>
    <w:p w14:paraId="6C1F334E" w14:textId="3AA4A18D" w:rsidR="00936DA9" w:rsidRPr="009946C2" w:rsidRDefault="00DF3989" w:rsidP="00055896">
      <w:r>
        <w:t xml:space="preserve">Therefore, the correction for the detector QE (and the other losses in the optical path) is </w:t>
      </w:r>
      <w:r w:rsidR="00936DA9">
        <w:t>applied</w:t>
      </w:r>
      <w:r>
        <w:t xml:space="preserve"> at this step. </w:t>
      </w:r>
      <w:r w:rsidR="00936DA9">
        <w:t xml:space="preserve">This operations is performed with the euvi_flux.pro procedure where different atomic models can be selected. The default set of keywords is CHIANTI, hybrid, experimental spectral lines (see </w:t>
      </w:r>
      <w:r w:rsidR="00514640">
        <w:fldChar w:fldCharType="begin"/>
      </w:r>
      <w:r w:rsidR="00514640">
        <w:instrText xml:space="preserve"> REF _Ref64552983 \h </w:instrText>
      </w:r>
      <w:r w:rsidR="00514640">
        <w:fldChar w:fldCharType="separate"/>
      </w:r>
      <w:r w:rsidR="003968C5">
        <w:t xml:space="preserve">Figure </w:t>
      </w:r>
      <w:r w:rsidR="003968C5">
        <w:rPr>
          <w:noProof/>
        </w:rPr>
        <w:t>9</w:t>
      </w:r>
      <w:r w:rsidR="00514640">
        <w:fldChar w:fldCharType="end"/>
      </w:r>
    </w:p>
    <w:tbl>
      <w:tblPr>
        <w:tblStyle w:val="TableGrid"/>
        <w:tblpPr w:leftFromText="180" w:rightFromText="180" w:vertAnchor="text" w:tblpY="1"/>
        <w:tblOverlap w:val="never"/>
        <w:tblW w:w="0" w:type="auto"/>
        <w:tblLook w:val="04A0" w:firstRow="1" w:lastRow="0" w:firstColumn="1" w:lastColumn="0" w:noHBand="0" w:noVBand="1"/>
      </w:tblPr>
      <w:tblGrid>
        <w:gridCol w:w="6136"/>
      </w:tblGrid>
      <w:tr w:rsidR="00936DA9" w14:paraId="3CF8D036" w14:textId="77777777" w:rsidTr="00936DA9">
        <w:tc>
          <w:tcPr>
            <w:tcW w:w="5485" w:type="dxa"/>
          </w:tcPr>
          <w:p w14:paraId="6ED6AEB2" w14:textId="19479A13" w:rsidR="00936DA9" w:rsidRDefault="00936DA9" w:rsidP="00055896">
            <w:r>
              <w:rPr>
                <w:noProof/>
              </w:rPr>
              <w:lastRenderedPageBreak/>
              <w:drawing>
                <wp:inline distT="0" distB="0" distL="0" distR="0" wp14:anchorId="6AEE984D" wp14:editId="57E4A295">
                  <wp:extent cx="3756121" cy="2817091"/>
                  <wp:effectExtent l="0" t="0" r="317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via_temperature_response_sre.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87925" cy="2840944"/>
                          </a:xfrm>
                          <a:prstGeom prst="rect">
                            <a:avLst/>
                          </a:prstGeom>
                        </pic:spPr>
                      </pic:pic>
                    </a:graphicData>
                  </a:graphic>
                </wp:inline>
              </w:drawing>
            </w:r>
          </w:p>
        </w:tc>
      </w:tr>
      <w:tr w:rsidR="00936DA9" w14:paraId="4BE75425" w14:textId="77777777" w:rsidTr="00936DA9">
        <w:tc>
          <w:tcPr>
            <w:tcW w:w="5485" w:type="dxa"/>
          </w:tcPr>
          <w:p w14:paraId="305870AC" w14:textId="72A547AE" w:rsidR="00936DA9" w:rsidRDefault="00936DA9" w:rsidP="00055896">
            <w:pPr>
              <w:pStyle w:val="Caption"/>
              <w:jc w:val="center"/>
            </w:pPr>
            <w:bookmarkStart w:id="20" w:name="_Ref64552983"/>
            <w:r>
              <w:t xml:space="preserve">Figure </w:t>
            </w:r>
            <w:fldSimple w:instr=" SEQ Figure \* ARABIC ">
              <w:r w:rsidR="003968C5">
                <w:rPr>
                  <w:noProof/>
                </w:rPr>
                <w:t>9</w:t>
              </w:r>
            </w:fldSimple>
            <w:bookmarkEnd w:id="20"/>
            <w:r>
              <w:t>.  Temperature response of EUVI-A for EM=10</w:t>
            </w:r>
            <w:r w:rsidRPr="00C8115D">
              <w:rPr>
                <w:vertAlign w:val="superscript"/>
              </w:rPr>
              <w:t>44</w:t>
            </w:r>
            <w:r>
              <w:t>cm</w:t>
            </w:r>
            <w:r w:rsidRPr="00C8115D">
              <w:rPr>
                <w:vertAlign w:val="superscript"/>
              </w:rPr>
              <w:t>3</w:t>
            </w:r>
            <w:r>
              <w:t>, using a CHIANTI spectrum with the hybrid (</w:t>
            </w:r>
            <w:proofErr w:type="spellStart"/>
            <w:r>
              <w:t>Fludra</w:t>
            </w:r>
            <w:proofErr w:type="spellEnd"/>
            <w:r>
              <w:t>) abundance and experimental lines included.</w:t>
            </w:r>
          </w:p>
        </w:tc>
      </w:tr>
    </w:tbl>
    <w:p w14:paraId="718757C2" w14:textId="04003046" w:rsidR="00CA4906" w:rsidRPr="00CA4906" w:rsidRDefault="00CA4906" w:rsidP="00055896"/>
    <w:p w14:paraId="11F7DBED" w14:textId="77692F46" w:rsidR="004D3BA0" w:rsidRDefault="004D3BA0" w:rsidP="00055896">
      <w:pPr>
        <w:keepNext/>
      </w:pPr>
    </w:p>
    <w:p w14:paraId="417776D4" w14:textId="213B7154" w:rsidR="009946C2" w:rsidRDefault="009946C2" w:rsidP="00055896"/>
    <w:p w14:paraId="74A47A7C" w14:textId="77777777" w:rsidR="00F779B7" w:rsidRDefault="00F779B7" w:rsidP="00055896">
      <w:pPr>
        <w:pStyle w:val="Heading2"/>
      </w:pPr>
      <w:r>
        <w:t>Error Analysis and Corrections</w:t>
      </w:r>
    </w:p>
    <w:p w14:paraId="2F592E9F" w14:textId="18F801E4" w:rsidR="00F779B7" w:rsidRPr="00CE01F4" w:rsidRDefault="00E538D9" w:rsidP="00055896">
      <w:pPr>
        <w:rPr>
          <w:rFonts w:ascii="Times New Roman" w:hAnsi="Times New Roman" w:cs="Times New Roman"/>
        </w:rPr>
      </w:pPr>
      <w:r>
        <w:t xml:space="preserve">The error analysis and corrections for the components (filters, mirrors) were discussed in A.2.3. </w:t>
      </w:r>
      <w:r w:rsidR="00CE01F4">
        <w:rPr>
          <w:rFonts w:ascii="Times New Roman" w:hAnsi="Times New Roman" w:cs="Times New Roman"/>
        </w:rPr>
        <w:t xml:space="preserve">The component-level </w:t>
      </w:r>
      <w:r w:rsidR="00BF477C">
        <w:rPr>
          <w:rFonts w:ascii="Times New Roman" w:hAnsi="Times New Roman" w:cs="Times New Roman"/>
        </w:rPr>
        <w:t>estimate of the effective area (0.28 cm</w:t>
      </w:r>
      <w:r w:rsidR="00BF477C" w:rsidRPr="00BF477C">
        <w:rPr>
          <w:rFonts w:ascii="Times New Roman" w:hAnsi="Times New Roman" w:cs="Times New Roman"/>
          <w:vertAlign w:val="superscript"/>
        </w:rPr>
        <w:t>2</w:t>
      </w:r>
      <w:r w:rsidR="00BF477C">
        <w:rPr>
          <w:rFonts w:ascii="Times New Roman" w:hAnsi="Times New Roman" w:cs="Times New Roman"/>
        </w:rPr>
        <w:t>)</w:t>
      </w:r>
      <w:r w:rsidR="00CE01F4">
        <w:rPr>
          <w:rFonts w:ascii="Times New Roman" w:hAnsi="Times New Roman" w:cs="Times New Roman"/>
        </w:rPr>
        <w:t xml:space="preserve"> was validated against an end-to-end (effective area) calibration using a monochromator for the 171 channel only</w:t>
      </w:r>
      <w:r w:rsidR="00BF477C">
        <w:rPr>
          <w:rFonts w:ascii="Times New Roman" w:hAnsi="Times New Roman" w:cs="Times New Roman"/>
        </w:rPr>
        <w:t xml:space="preserve"> (0.25 cm</w:t>
      </w:r>
      <w:r w:rsidR="00BF477C" w:rsidRPr="00BF477C">
        <w:rPr>
          <w:rFonts w:ascii="Times New Roman" w:hAnsi="Times New Roman" w:cs="Times New Roman"/>
          <w:vertAlign w:val="superscript"/>
        </w:rPr>
        <w:t>2</w:t>
      </w:r>
      <w:r w:rsidR="00BF477C">
        <w:rPr>
          <w:rFonts w:ascii="Times New Roman" w:hAnsi="Times New Roman" w:cs="Times New Roman"/>
        </w:rPr>
        <w:t>)</w:t>
      </w:r>
      <w:r w:rsidR="00CE01F4">
        <w:rPr>
          <w:rFonts w:ascii="Times New Roman" w:hAnsi="Times New Roman" w:cs="Times New Roman"/>
        </w:rPr>
        <w:t xml:space="preserve">. </w:t>
      </w:r>
      <w:r w:rsidR="00BF477C">
        <w:rPr>
          <w:rFonts w:ascii="Times New Roman" w:hAnsi="Times New Roman" w:cs="Times New Roman"/>
        </w:rPr>
        <w:t>Since the values are within 10% and the component calibrations is accurate to within 10-20%, there was no need for corrections.</w:t>
      </w:r>
    </w:p>
    <w:p w14:paraId="0B5E53A5" w14:textId="77777777" w:rsidR="00F779B7" w:rsidRDefault="00F779B7" w:rsidP="00055896">
      <w:pPr>
        <w:pStyle w:val="Heading2"/>
      </w:pPr>
      <w:r>
        <w:t>Calibration and Validation</w:t>
      </w:r>
    </w:p>
    <w:tbl>
      <w:tblPr>
        <w:tblStyle w:val="TableGrid"/>
        <w:tblpPr w:leftFromText="180" w:rightFromText="180" w:vertAnchor="text" w:horzAnchor="margin" w:tblpY="80"/>
        <w:tblOverlap w:val="never"/>
        <w:tblW w:w="0" w:type="auto"/>
        <w:tblLook w:val="04A0" w:firstRow="1" w:lastRow="0" w:firstColumn="1" w:lastColumn="0" w:noHBand="0" w:noVBand="1"/>
      </w:tblPr>
      <w:tblGrid>
        <w:gridCol w:w="6796"/>
      </w:tblGrid>
      <w:tr w:rsidR="007B7F24" w14:paraId="1B7A0F13" w14:textId="77777777" w:rsidTr="007B7F24">
        <w:trPr>
          <w:trHeight w:val="4807"/>
        </w:trPr>
        <w:tc>
          <w:tcPr>
            <w:tcW w:w="6796" w:type="dxa"/>
          </w:tcPr>
          <w:p w14:paraId="4BC3394D" w14:textId="77777777" w:rsidR="007B7F24" w:rsidRDefault="007B7F24" w:rsidP="00055896">
            <w:r>
              <w:rPr>
                <w:noProof/>
              </w:rPr>
              <w:drawing>
                <wp:inline distT="0" distB="0" distL="0" distR="0" wp14:anchorId="49A17D4E" wp14:editId="5350E28A">
                  <wp:extent cx="4175547" cy="3131660"/>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via_area_sra.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83963" cy="3137972"/>
                          </a:xfrm>
                          <a:prstGeom prst="rect">
                            <a:avLst/>
                          </a:prstGeom>
                        </pic:spPr>
                      </pic:pic>
                    </a:graphicData>
                  </a:graphic>
                </wp:inline>
              </w:drawing>
            </w:r>
          </w:p>
        </w:tc>
      </w:tr>
      <w:tr w:rsidR="007B7F24" w14:paraId="2071D267" w14:textId="77777777" w:rsidTr="007B7F24">
        <w:trPr>
          <w:trHeight w:val="406"/>
        </w:trPr>
        <w:tc>
          <w:tcPr>
            <w:tcW w:w="6796" w:type="dxa"/>
          </w:tcPr>
          <w:p w14:paraId="34A1060C" w14:textId="7988B7EF" w:rsidR="007B7F24" w:rsidRDefault="007B7F24" w:rsidP="00055896">
            <w:pPr>
              <w:pStyle w:val="Caption"/>
            </w:pPr>
            <w:bookmarkStart w:id="21" w:name="_Ref64553005"/>
            <w:r>
              <w:t xml:space="preserve">Figure </w:t>
            </w:r>
            <w:fldSimple w:instr=" SEQ Figure \* ARABIC ">
              <w:r w:rsidR="003968C5">
                <w:rPr>
                  <w:noProof/>
                </w:rPr>
                <w:t>10</w:t>
              </w:r>
            </w:fldSimple>
            <w:bookmarkEnd w:id="21"/>
            <w:r>
              <w:t>.  The effective area of EUVI-A for the filter-wheel filter S1</w:t>
            </w:r>
          </w:p>
        </w:tc>
      </w:tr>
    </w:tbl>
    <w:p w14:paraId="7AEA1D10" w14:textId="331C4A4D" w:rsidR="00946D28" w:rsidRPr="00E96882" w:rsidRDefault="00946D28" w:rsidP="00055896">
      <w:r w:rsidRPr="00E96882">
        <w:t xml:space="preserve">These are from prelaunch measurements, but </w:t>
      </w:r>
      <w:r>
        <w:t>in</w:t>
      </w:r>
      <w:r w:rsidRPr="00E96882">
        <w:t xml:space="preserve">-orbit measurements were used to adjust the transmission of the filer-wheel filters of EUVI-B so that the overall response matched the observed ratios </w:t>
      </w:r>
      <w:r>
        <w:t xml:space="preserve">between EUVI-A and -B </w:t>
      </w:r>
      <w:r w:rsidRPr="00E96882">
        <w:t xml:space="preserve">(adjustment between +4% and -19%).  The effective area in the </w:t>
      </w:r>
      <w:proofErr w:type="spellStart"/>
      <w:r w:rsidRPr="00E96882">
        <w:t>sra</w:t>
      </w:r>
      <w:proofErr w:type="spellEnd"/>
      <w:r w:rsidRPr="00E96882">
        <w:t xml:space="preserve"> database is computed for a total of 16 combination of 4 wavelengths and 4 filter-wheel filters including OPEN.  </w:t>
      </w:r>
      <w:r w:rsidR="00514640">
        <w:fldChar w:fldCharType="begin"/>
      </w:r>
      <w:r w:rsidR="00514640">
        <w:instrText xml:space="preserve"> REF _Ref64553005 \h </w:instrText>
      </w:r>
      <w:r w:rsidR="00514640">
        <w:fldChar w:fldCharType="separate"/>
      </w:r>
      <w:r w:rsidR="003968C5">
        <w:t xml:space="preserve">Figure </w:t>
      </w:r>
      <w:r w:rsidR="003968C5">
        <w:rPr>
          <w:noProof/>
        </w:rPr>
        <w:t>10</w:t>
      </w:r>
      <w:r w:rsidR="00514640">
        <w:fldChar w:fldCharType="end"/>
      </w:r>
      <w:r w:rsidRPr="00E96882">
        <w:t xml:space="preserve"> shows the effective area</w:t>
      </w:r>
      <w:r>
        <w:t>s</w:t>
      </w:r>
      <w:r w:rsidRPr="00E96882">
        <w:t xml:space="preserve"> of EUVI-A for the filter-wheel filter S1.</w:t>
      </w:r>
    </w:p>
    <w:p w14:paraId="0269E9A0" w14:textId="77777777" w:rsidR="00946D28" w:rsidRPr="009373E7" w:rsidRDefault="00946D28" w:rsidP="00055896"/>
    <w:p w14:paraId="34344783" w14:textId="6DD3FBC7" w:rsidR="00946D28" w:rsidRDefault="00946D28" w:rsidP="00055896">
      <w:pPr>
        <w:keepNext/>
      </w:pPr>
    </w:p>
    <w:p w14:paraId="0EE363D5" w14:textId="1365676D" w:rsidR="00F779B7" w:rsidRDefault="00F779B7" w:rsidP="00055896">
      <w:pPr>
        <w:pStyle w:val="Heading3"/>
      </w:pPr>
      <w:r>
        <w:t>Validation</w:t>
      </w:r>
    </w:p>
    <w:p w14:paraId="261B9A8E" w14:textId="610FB3BA" w:rsidR="003B3C17" w:rsidRDefault="00BF477C" w:rsidP="00055896">
      <w:r>
        <w:t xml:space="preserve">As we mentioned in A2.4.2, we have not performed yet a cross-calibration of the photometric response of EUVI to other telescopes. This effort will also validate the effective area </w:t>
      </w:r>
      <w:r w:rsidR="003B3C17">
        <w:t xml:space="preserve">values currently in use. </w:t>
      </w:r>
    </w:p>
    <w:p w14:paraId="6C5FFE6A" w14:textId="062A2EB1" w:rsidR="00F779B7" w:rsidRPr="00860DAF" w:rsidRDefault="00F779B7" w:rsidP="00055896">
      <w:pPr>
        <w:pStyle w:val="Heading2"/>
      </w:pPr>
      <w:r>
        <w:t>References</w:t>
      </w:r>
    </w:p>
    <w:p w14:paraId="72DE7CB7" w14:textId="7F488F74" w:rsidR="008671C9" w:rsidRDefault="008671C9" w:rsidP="00055896">
      <w:pPr>
        <w:rPr>
          <w:rFonts w:cstheme="minorHAnsi"/>
          <w:iCs/>
          <w:color w:val="000000" w:themeColor="text1"/>
        </w:rPr>
      </w:pPr>
      <w:proofErr w:type="spellStart"/>
      <w:r w:rsidRPr="008671C9">
        <w:rPr>
          <w:rFonts w:cstheme="minorHAnsi"/>
          <w:iCs/>
          <w:color w:val="000000" w:themeColor="text1"/>
        </w:rPr>
        <w:t>Dere</w:t>
      </w:r>
      <w:proofErr w:type="spellEnd"/>
      <w:r w:rsidRPr="008671C9">
        <w:rPr>
          <w:rFonts w:cstheme="minorHAnsi"/>
          <w:iCs/>
          <w:color w:val="000000" w:themeColor="text1"/>
        </w:rPr>
        <w:t>, K. P.</w:t>
      </w:r>
      <w:r>
        <w:rPr>
          <w:rFonts w:cstheme="minorHAnsi"/>
          <w:iCs/>
          <w:color w:val="000000" w:themeColor="text1"/>
        </w:rPr>
        <w:t xml:space="preserve">, </w:t>
      </w:r>
      <w:proofErr w:type="spellStart"/>
      <w:r w:rsidRPr="008671C9">
        <w:rPr>
          <w:rFonts w:cstheme="minorHAnsi"/>
          <w:iCs/>
          <w:color w:val="000000" w:themeColor="text1"/>
        </w:rPr>
        <w:t>Landi</w:t>
      </w:r>
      <w:proofErr w:type="spellEnd"/>
      <w:r w:rsidRPr="008671C9">
        <w:rPr>
          <w:rFonts w:cstheme="minorHAnsi"/>
          <w:iCs/>
          <w:color w:val="000000" w:themeColor="text1"/>
        </w:rPr>
        <w:t>, E.</w:t>
      </w:r>
      <w:r>
        <w:rPr>
          <w:rFonts w:cstheme="minorHAnsi"/>
          <w:iCs/>
          <w:color w:val="000000" w:themeColor="text1"/>
        </w:rPr>
        <w:t>,</w:t>
      </w:r>
      <w:r w:rsidRPr="008671C9">
        <w:rPr>
          <w:rFonts w:cstheme="minorHAnsi"/>
          <w:iCs/>
          <w:color w:val="000000" w:themeColor="text1"/>
        </w:rPr>
        <w:t xml:space="preserve"> Mason, H. E.</w:t>
      </w:r>
      <w:r>
        <w:rPr>
          <w:rFonts w:cstheme="minorHAnsi"/>
          <w:iCs/>
          <w:color w:val="000000" w:themeColor="text1"/>
        </w:rPr>
        <w:t>,</w:t>
      </w:r>
      <w:r w:rsidRPr="008671C9">
        <w:rPr>
          <w:rFonts w:cstheme="minorHAnsi"/>
          <w:iCs/>
          <w:color w:val="000000" w:themeColor="text1"/>
        </w:rPr>
        <w:t xml:space="preserve"> </w:t>
      </w:r>
      <w:proofErr w:type="spellStart"/>
      <w:r w:rsidRPr="008671C9">
        <w:rPr>
          <w:rFonts w:cstheme="minorHAnsi"/>
          <w:iCs/>
          <w:color w:val="000000" w:themeColor="text1"/>
        </w:rPr>
        <w:t>Monsignori</w:t>
      </w:r>
      <w:proofErr w:type="spellEnd"/>
      <w:r w:rsidRPr="008671C9">
        <w:rPr>
          <w:rFonts w:cstheme="minorHAnsi"/>
          <w:iCs/>
          <w:color w:val="000000" w:themeColor="text1"/>
        </w:rPr>
        <w:t xml:space="preserve"> </w:t>
      </w:r>
      <w:proofErr w:type="spellStart"/>
      <w:r w:rsidRPr="008671C9">
        <w:rPr>
          <w:rFonts w:cstheme="minorHAnsi"/>
          <w:iCs/>
          <w:color w:val="000000" w:themeColor="text1"/>
        </w:rPr>
        <w:t>Fossi</w:t>
      </w:r>
      <w:proofErr w:type="spellEnd"/>
      <w:r w:rsidRPr="008671C9">
        <w:rPr>
          <w:rFonts w:cstheme="minorHAnsi"/>
          <w:iCs/>
          <w:color w:val="000000" w:themeColor="text1"/>
        </w:rPr>
        <w:t>, B. C.</w:t>
      </w:r>
      <w:r>
        <w:rPr>
          <w:rFonts w:cstheme="minorHAnsi"/>
          <w:iCs/>
          <w:color w:val="000000" w:themeColor="text1"/>
        </w:rPr>
        <w:t>,</w:t>
      </w:r>
      <w:r w:rsidRPr="008671C9">
        <w:rPr>
          <w:rFonts w:cstheme="minorHAnsi"/>
          <w:iCs/>
          <w:color w:val="000000" w:themeColor="text1"/>
        </w:rPr>
        <w:t xml:space="preserve"> Young, P. R.</w:t>
      </w:r>
      <w:r>
        <w:rPr>
          <w:rFonts w:cstheme="minorHAnsi"/>
          <w:iCs/>
          <w:color w:val="000000" w:themeColor="text1"/>
        </w:rPr>
        <w:t xml:space="preserve">, </w:t>
      </w:r>
      <w:r w:rsidRPr="008671C9">
        <w:rPr>
          <w:rFonts w:cstheme="minorHAnsi"/>
          <w:iCs/>
          <w:color w:val="000000" w:themeColor="text1"/>
        </w:rPr>
        <w:t xml:space="preserve">CHIANTI </w:t>
      </w:r>
      <w:r>
        <w:rPr>
          <w:rFonts w:cstheme="minorHAnsi"/>
          <w:iCs/>
          <w:color w:val="000000" w:themeColor="text1"/>
        </w:rPr>
        <w:t xml:space="preserve">-  </w:t>
      </w:r>
      <w:r w:rsidRPr="008671C9">
        <w:rPr>
          <w:rFonts w:cstheme="minorHAnsi"/>
          <w:iCs/>
          <w:color w:val="000000" w:themeColor="text1"/>
        </w:rPr>
        <w:t>an atomic database for emission lines</w:t>
      </w:r>
      <w:r>
        <w:rPr>
          <w:rFonts w:cstheme="minorHAnsi"/>
          <w:iCs/>
          <w:color w:val="000000" w:themeColor="text1"/>
        </w:rPr>
        <w:t xml:space="preserve">, </w:t>
      </w:r>
      <w:r w:rsidRPr="008671C9">
        <w:rPr>
          <w:rFonts w:cstheme="minorHAnsi"/>
          <w:iCs/>
          <w:color w:val="000000" w:themeColor="text1"/>
        </w:rPr>
        <w:t>A</w:t>
      </w:r>
      <w:r>
        <w:rPr>
          <w:rFonts w:cstheme="minorHAnsi"/>
          <w:iCs/>
          <w:color w:val="000000" w:themeColor="text1"/>
        </w:rPr>
        <w:t>stron.</w:t>
      </w:r>
      <w:r w:rsidRPr="008671C9">
        <w:rPr>
          <w:rFonts w:cstheme="minorHAnsi"/>
          <w:iCs/>
          <w:color w:val="000000" w:themeColor="text1"/>
        </w:rPr>
        <w:t xml:space="preserve"> </w:t>
      </w:r>
      <w:proofErr w:type="spellStart"/>
      <w:r w:rsidRPr="008671C9">
        <w:rPr>
          <w:rFonts w:cstheme="minorHAnsi"/>
          <w:iCs/>
          <w:color w:val="000000" w:themeColor="text1"/>
        </w:rPr>
        <w:t>A</w:t>
      </w:r>
      <w:r>
        <w:rPr>
          <w:rFonts w:cstheme="minorHAnsi"/>
          <w:iCs/>
          <w:color w:val="000000" w:themeColor="text1"/>
        </w:rPr>
        <w:t>strophys</w:t>
      </w:r>
      <w:proofErr w:type="spellEnd"/>
      <w:r>
        <w:rPr>
          <w:rFonts w:cstheme="minorHAnsi"/>
          <w:iCs/>
          <w:color w:val="000000" w:themeColor="text1"/>
        </w:rPr>
        <w:t>.</w:t>
      </w:r>
      <w:r w:rsidRPr="008671C9">
        <w:rPr>
          <w:rFonts w:cstheme="minorHAnsi"/>
          <w:iCs/>
          <w:color w:val="000000" w:themeColor="text1"/>
        </w:rPr>
        <w:t xml:space="preserve"> Sup</w:t>
      </w:r>
      <w:r>
        <w:rPr>
          <w:rFonts w:cstheme="minorHAnsi"/>
          <w:iCs/>
          <w:color w:val="000000" w:themeColor="text1"/>
        </w:rPr>
        <w:t>pl</w:t>
      </w:r>
      <w:r w:rsidRPr="008671C9">
        <w:rPr>
          <w:rFonts w:cstheme="minorHAnsi"/>
          <w:iCs/>
          <w:color w:val="000000" w:themeColor="text1"/>
        </w:rPr>
        <w:t>,  125, 149</w:t>
      </w:r>
      <w:r>
        <w:rPr>
          <w:rFonts w:cstheme="minorHAnsi"/>
          <w:iCs/>
          <w:color w:val="000000" w:themeColor="text1"/>
        </w:rPr>
        <w:t>, 1997</w:t>
      </w:r>
    </w:p>
    <w:p w14:paraId="6B527AC9" w14:textId="3D5B0B97" w:rsidR="004D3BA0" w:rsidRDefault="008671C9" w:rsidP="00055896">
      <w:pPr>
        <w:rPr>
          <w:rFonts w:cstheme="minorHAnsi"/>
          <w:iCs/>
          <w:color w:val="000000" w:themeColor="text1"/>
        </w:rPr>
      </w:pPr>
      <w:r w:rsidRPr="008671C9">
        <w:rPr>
          <w:rFonts w:cstheme="minorHAnsi"/>
          <w:iCs/>
          <w:color w:val="000000" w:themeColor="text1"/>
        </w:rPr>
        <w:t xml:space="preserve">Smith, </w:t>
      </w:r>
      <w:r>
        <w:rPr>
          <w:rFonts w:cstheme="minorHAnsi"/>
          <w:iCs/>
          <w:color w:val="000000" w:themeColor="text1"/>
        </w:rPr>
        <w:t xml:space="preserve">R. </w:t>
      </w:r>
      <w:r w:rsidRPr="008671C9">
        <w:rPr>
          <w:rFonts w:cstheme="minorHAnsi"/>
          <w:iCs/>
          <w:color w:val="000000" w:themeColor="text1"/>
        </w:rPr>
        <w:t>K.</w:t>
      </w:r>
      <w:r>
        <w:rPr>
          <w:rFonts w:cstheme="minorHAnsi"/>
          <w:iCs/>
          <w:color w:val="000000" w:themeColor="text1"/>
        </w:rPr>
        <w:t xml:space="preserve">, </w:t>
      </w:r>
      <w:r w:rsidRPr="008671C9">
        <w:rPr>
          <w:rFonts w:cstheme="minorHAnsi"/>
          <w:iCs/>
          <w:color w:val="000000" w:themeColor="text1"/>
        </w:rPr>
        <w:t xml:space="preserve"> Brickhouse,</w:t>
      </w:r>
      <w:r>
        <w:rPr>
          <w:rFonts w:cstheme="minorHAnsi"/>
          <w:iCs/>
          <w:color w:val="000000" w:themeColor="text1"/>
        </w:rPr>
        <w:t xml:space="preserve"> N. S., </w:t>
      </w:r>
      <w:proofErr w:type="spellStart"/>
      <w:r w:rsidRPr="008671C9">
        <w:rPr>
          <w:rFonts w:cstheme="minorHAnsi"/>
          <w:iCs/>
          <w:color w:val="000000" w:themeColor="text1"/>
        </w:rPr>
        <w:t>Liedahl</w:t>
      </w:r>
      <w:proofErr w:type="spellEnd"/>
      <w:r w:rsidRPr="008671C9">
        <w:rPr>
          <w:rFonts w:cstheme="minorHAnsi"/>
          <w:iCs/>
          <w:color w:val="000000" w:themeColor="text1"/>
        </w:rPr>
        <w:t>, D</w:t>
      </w:r>
      <w:r>
        <w:rPr>
          <w:rFonts w:cstheme="minorHAnsi"/>
          <w:iCs/>
          <w:color w:val="000000" w:themeColor="text1"/>
        </w:rPr>
        <w:t xml:space="preserve">. </w:t>
      </w:r>
      <w:r w:rsidRPr="008671C9">
        <w:rPr>
          <w:rFonts w:cstheme="minorHAnsi"/>
          <w:iCs/>
          <w:color w:val="000000" w:themeColor="text1"/>
        </w:rPr>
        <w:t>A.</w:t>
      </w:r>
      <w:r>
        <w:rPr>
          <w:rFonts w:cstheme="minorHAnsi"/>
          <w:iCs/>
          <w:color w:val="000000" w:themeColor="text1"/>
        </w:rPr>
        <w:t xml:space="preserve">, </w:t>
      </w:r>
      <w:r w:rsidRPr="008671C9">
        <w:rPr>
          <w:rFonts w:cstheme="minorHAnsi"/>
          <w:iCs/>
          <w:color w:val="000000" w:themeColor="text1"/>
        </w:rPr>
        <w:t xml:space="preserve"> Raymond, J</w:t>
      </w:r>
      <w:r>
        <w:rPr>
          <w:rFonts w:cstheme="minorHAnsi"/>
          <w:iCs/>
          <w:color w:val="000000" w:themeColor="text1"/>
        </w:rPr>
        <w:t xml:space="preserve">. </w:t>
      </w:r>
      <w:r w:rsidRPr="008671C9">
        <w:rPr>
          <w:rFonts w:cstheme="minorHAnsi"/>
          <w:iCs/>
          <w:color w:val="000000" w:themeColor="text1"/>
        </w:rPr>
        <w:t>C.</w:t>
      </w:r>
      <w:r>
        <w:rPr>
          <w:rFonts w:cstheme="minorHAnsi"/>
          <w:iCs/>
          <w:color w:val="000000" w:themeColor="text1"/>
        </w:rPr>
        <w:t xml:space="preserve">, </w:t>
      </w:r>
      <w:r w:rsidRPr="008671C9">
        <w:rPr>
          <w:rFonts w:cstheme="minorHAnsi"/>
          <w:iCs/>
          <w:color w:val="000000" w:themeColor="text1"/>
        </w:rPr>
        <w:t>Collisional Plasma Models with APEC/APED: Emission-Line Diagnostics of Hydrogen-like and Helium-like Ions</w:t>
      </w:r>
      <w:r>
        <w:rPr>
          <w:rFonts w:cstheme="minorHAnsi"/>
          <w:iCs/>
          <w:color w:val="000000" w:themeColor="text1"/>
        </w:rPr>
        <w:t xml:space="preserve">, </w:t>
      </w:r>
      <w:proofErr w:type="spellStart"/>
      <w:r>
        <w:rPr>
          <w:rFonts w:cstheme="minorHAnsi"/>
          <w:iCs/>
          <w:color w:val="000000" w:themeColor="text1"/>
        </w:rPr>
        <w:t>Astrophys</w:t>
      </w:r>
      <w:proofErr w:type="spellEnd"/>
      <w:r>
        <w:rPr>
          <w:rFonts w:cstheme="minorHAnsi"/>
          <w:iCs/>
          <w:color w:val="000000" w:themeColor="text1"/>
        </w:rPr>
        <w:t>. J. Letters, 556, L91, 2001</w:t>
      </w:r>
    </w:p>
    <w:p w14:paraId="231B13A1" w14:textId="77777777" w:rsidR="00677A50" w:rsidRPr="00C8115D" w:rsidRDefault="00677A50" w:rsidP="00055896"/>
    <w:p w14:paraId="42A2020E" w14:textId="1A8F588C" w:rsidR="006878E0" w:rsidRDefault="00C36A1E" w:rsidP="00055896">
      <w:pPr>
        <w:pStyle w:val="Heading1"/>
      </w:pPr>
      <w:bookmarkStart w:id="22" w:name="_EUVI_Wavelet"/>
      <w:bookmarkEnd w:id="22"/>
      <w:r>
        <w:t>EUVI Wavelet</w:t>
      </w:r>
    </w:p>
    <w:p w14:paraId="5C35AE92" w14:textId="77777777" w:rsidR="006878E0" w:rsidRDefault="006878E0" w:rsidP="00055896">
      <w:pPr>
        <w:pStyle w:val="Heading2"/>
      </w:pPr>
      <w:r>
        <w:t>Overview</w:t>
      </w:r>
    </w:p>
    <w:p w14:paraId="12770EED" w14:textId="75BAA214" w:rsidR="006878E0" w:rsidRDefault="006878E0" w:rsidP="00055896">
      <w:r>
        <w:t>The EUVI images reveal a highly structured corona, both on the disk and off-limb. The structures evolve across multiple temporal and spatial scales, from seconds to days and from full Sun to the pixel resolution limit. These characteristics of solar EUV corona complicate the scientific analysis of the observations. The complications are compounded by instrumental background, such as scattered light from the optics and imprints from the filter grids and pinholes</w:t>
      </w:r>
      <w:r w:rsidR="00946962">
        <w:t>.</w:t>
      </w:r>
      <w:r>
        <w:t xml:space="preserve"> </w:t>
      </w:r>
    </w:p>
    <w:p w14:paraId="7C84658C" w14:textId="77777777" w:rsidR="006878E0" w:rsidRPr="005244B1" w:rsidRDefault="006878E0" w:rsidP="00055896">
      <w:r>
        <w:t>The scattered light is a particular concern for extended off-limb structures because the EUV intensity falls rapidly with height while the scattered light level remains relatively constant. The scattered light levels vary, generally, with heliocentric distance and solar activity. To enhance the visibility of the structures, mainly off-limb, with minimum photometric and other effects, we have developed a method to subtract the scattered light from the EUVI images, based on wavelet decomposition. This sections describes the method and results data products.</w:t>
      </w:r>
    </w:p>
    <w:p w14:paraId="7E38A8B0" w14:textId="77777777" w:rsidR="006878E0" w:rsidRDefault="006878E0" w:rsidP="00055896">
      <w:pPr>
        <w:pStyle w:val="Heading3"/>
      </w:pPr>
      <w:r>
        <w:t>Heritage</w:t>
      </w:r>
    </w:p>
    <w:p w14:paraId="5EAC5974" w14:textId="47423FE5" w:rsidR="006878E0" w:rsidRPr="000337DF" w:rsidRDefault="006878E0" w:rsidP="00055896">
      <w:r>
        <w:t xml:space="preserve">The method was developed for the enhancement of the SOHO/EIT images and is discussed in </w:t>
      </w:r>
      <w:hyperlink r:id="rId26" w:history="1">
        <w:proofErr w:type="spellStart"/>
        <w:r w:rsidRPr="00361CED">
          <w:rPr>
            <w:rStyle w:val="Hyperlink"/>
          </w:rPr>
          <w:t>Stenborg</w:t>
        </w:r>
        <w:proofErr w:type="spellEnd"/>
        <w:r w:rsidRPr="00361CED">
          <w:rPr>
            <w:rStyle w:val="Hyperlink"/>
          </w:rPr>
          <w:t xml:space="preserve"> et al. (2008)</w:t>
        </w:r>
      </w:hyperlink>
      <w:r>
        <w:t xml:space="preserve">. It is described at some length in </w:t>
      </w:r>
      <w:r>
        <w:fldChar w:fldCharType="begin"/>
      </w:r>
      <w:r>
        <w:instrText xml:space="preserve"> REF _Ref52305580 \r \h </w:instrText>
      </w:r>
      <w:r>
        <w:fldChar w:fldCharType="separate"/>
      </w:r>
      <w:r w:rsidR="003968C5">
        <w:t>A.4.2</w:t>
      </w:r>
      <w:r>
        <w:fldChar w:fldCharType="end"/>
      </w:r>
      <w:r>
        <w:t>.</w:t>
      </w:r>
    </w:p>
    <w:p w14:paraId="14F0982D" w14:textId="77777777" w:rsidR="006878E0" w:rsidRDefault="006878E0" w:rsidP="00055896">
      <w:pPr>
        <w:pStyle w:val="Heading3"/>
      </w:pPr>
      <w:r>
        <w:t>Product Description</w:t>
      </w:r>
    </w:p>
    <w:p w14:paraId="6D0AB270" w14:textId="60DB7FD4" w:rsidR="006878E0" w:rsidRDefault="006878E0" w:rsidP="00055896">
      <w:pPr>
        <w:spacing w:after="0" w:line="240" w:lineRule="auto"/>
        <w:rPr>
          <w:color w:val="000000" w:themeColor="text1"/>
        </w:rPr>
      </w:pPr>
      <w:r>
        <w:rPr>
          <w:color w:val="000000" w:themeColor="text1"/>
        </w:rPr>
        <w:t xml:space="preserve">The image processing algorithm is applied to every EUVI image, except for the beacon images, as soon as the Level 0.5 images become available at NRL. The images are downloaded to the APL server and processed via a set of IDL routines. The data are first calibrate, using SECCHI_PREP, and then processed through the wavelet decomposition algorithm, as discussed in the next section. The resulting images are stored in PNG and FITS format in channel/spacecraft-specific directories (e.g. 171_A) under YYYYMM/DD directories. </w:t>
      </w:r>
    </w:p>
    <w:p w14:paraId="4E6C6673" w14:textId="77777777" w:rsidR="006878E0" w:rsidRDefault="006878E0" w:rsidP="00055896">
      <w:pPr>
        <w:spacing w:after="0" w:line="240" w:lineRule="auto"/>
        <w:rPr>
          <w:color w:val="000000" w:themeColor="text1"/>
        </w:rPr>
      </w:pPr>
    </w:p>
    <w:p w14:paraId="2FA33C0B" w14:textId="77777777" w:rsidR="006878E0" w:rsidRDefault="006878E0" w:rsidP="00055896">
      <w:pPr>
        <w:spacing w:after="0" w:line="240" w:lineRule="auto"/>
        <w:rPr>
          <w:color w:val="000000" w:themeColor="text1"/>
        </w:rPr>
      </w:pPr>
      <w:r w:rsidRPr="00633654">
        <w:rPr>
          <w:i/>
          <w:iCs/>
          <w:color w:val="000000" w:themeColor="text1"/>
        </w:rPr>
        <w:t>FITS files</w:t>
      </w:r>
      <w:r>
        <w:rPr>
          <w:color w:val="000000" w:themeColor="text1"/>
        </w:rPr>
        <w:t xml:space="preserve">: The filename format (say, for 171A) is YYYYMMMDD_HHMMSS_171eu_R.fts,gz, where R (L) stands for STEREO-A (B) image. The R/L convention was adopted for the use of these images with the stereoscopic software during the early phase of the mission. The FITS header is identical to the FITS header of the original EUVI image so it can be used seamlessly by the </w:t>
      </w:r>
      <w:proofErr w:type="spellStart"/>
      <w:r>
        <w:rPr>
          <w:color w:val="000000" w:themeColor="text1"/>
        </w:rPr>
        <w:t>secchisoft</w:t>
      </w:r>
      <w:proofErr w:type="spellEnd"/>
      <w:r>
        <w:rPr>
          <w:color w:val="000000" w:themeColor="text1"/>
        </w:rPr>
        <w:t xml:space="preserve"> software routines. The </w:t>
      </w:r>
      <w:r>
        <w:rPr>
          <w:color w:val="000000" w:themeColor="text1"/>
        </w:rPr>
        <w:lastRenderedPageBreak/>
        <w:t xml:space="preserve">data array is FLOAT type and the units are relative to the background model. In other words, the procedure retains the relative but not the absolute photometry. </w:t>
      </w:r>
    </w:p>
    <w:p w14:paraId="24434BE9" w14:textId="77777777" w:rsidR="006878E0" w:rsidRDefault="006878E0" w:rsidP="00055896">
      <w:pPr>
        <w:spacing w:after="0" w:line="240" w:lineRule="auto"/>
        <w:rPr>
          <w:color w:val="000000" w:themeColor="text1"/>
        </w:rPr>
      </w:pPr>
    </w:p>
    <w:p w14:paraId="44C40249" w14:textId="77777777" w:rsidR="006878E0" w:rsidRDefault="006878E0" w:rsidP="00055896">
      <w:pPr>
        <w:spacing w:after="0" w:line="240" w:lineRule="auto"/>
        <w:rPr>
          <w:color w:val="000000" w:themeColor="text1"/>
        </w:rPr>
      </w:pPr>
      <w:r w:rsidRPr="00446759">
        <w:rPr>
          <w:i/>
          <w:iCs/>
          <w:color w:val="000000" w:themeColor="text1"/>
        </w:rPr>
        <w:t>PNG images</w:t>
      </w:r>
      <w:r>
        <w:rPr>
          <w:color w:val="000000" w:themeColor="text1"/>
        </w:rPr>
        <w:t>: The filename format (say, for 171A) is YYYYMMMDD_HHMMSS_171eu_R(L).</w:t>
      </w:r>
      <w:proofErr w:type="spellStart"/>
      <w:r>
        <w:rPr>
          <w:color w:val="000000" w:themeColor="text1"/>
        </w:rPr>
        <w:t>png</w:t>
      </w:r>
      <w:proofErr w:type="spellEnd"/>
      <w:r>
        <w:rPr>
          <w:color w:val="000000" w:themeColor="text1"/>
        </w:rPr>
        <w:t xml:space="preserve">. The images are byte-scaled (0-255) arrays of the FITS data. They are used to build quick-look movies, either via scc_pngplay.pro (using ‘171_wa’ or ‘171_wb’ for the telescope) or via the </w:t>
      </w:r>
      <w:hyperlink r:id="rId27" w:history="1">
        <w:r w:rsidRPr="003B1C00">
          <w:rPr>
            <w:rStyle w:val="Hyperlink"/>
          </w:rPr>
          <w:t>online</w:t>
        </w:r>
      </w:hyperlink>
      <w:r>
        <w:rPr>
          <w:color w:val="000000" w:themeColor="text1"/>
        </w:rPr>
        <w:t xml:space="preserve"> interface.</w:t>
      </w:r>
    </w:p>
    <w:p w14:paraId="2E987FCA" w14:textId="77777777" w:rsidR="006878E0" w:rsidRDefault="006878E0" w:rsidP="00055896">
      <w:pPr>
        <w:spacing w:after="0" w:line="240" w:lineRule="auto"/>
        <w:rPr>
          <w:color w:val="000000" w:themeColor="text1"/>
        </w:rPr>
      </w:pPr>
    </w:p>
    <w:p w14:paraId="2B6B36FC" w14:textId="77777777" w:rsidR="006878E0" w:rsidRDefault="006878E0" w:rsidP="00055896">
      <w:pPr>
        <w:spacing w:after="0" w:line="240" w:lineRule="auto"/>
        <w:rPr>
          <w:color w:val="000000" w:themeColor="text1"/>
        </w:rPr>
      </w:pPr>
      <w:r>
        <w:rPr>
          <w:color w:val="000000" w:themeColor="text1"/>
        </w:rPr>
        <w:t xml:space="preserve">The FITS/PNG images are archived at the APL site and mirrored at the STEREO GSFC Science Center site. </w:t>
      </w:r>
    </w:p>
    <w:p w14:paraId="4B2929C7" w14:textId="6609CA79" w:rsidR="006878E0" w:rsidRDefault="006878E0" w:rsidP="00055896">
      <w:pPr>
        <w:spacing w:after="0" w:line="240" w:lineRule="auto"/>
        <w:rPr>
          <w:color w:val="000000" w:themeColor="text1"/>
        </w:rPr>
      </w:pPr>
      <w:r>
        <w:rPr>
          <w:color w:val="000000" w:themeColor="text1"/>
        </w:rPr>
        <w:t xml:space="preserve">A third data product is a set of movies with two-wavelength combinations of the wavelet-processed movies for each spacecraft (‘2-color’ movies, see </w:t>
      </w:r>
      <w:r>
        <w:rPr>
          <w:color w:val="000000" w:themeColor="text1"/>
        </w:rPr>
        <w:fldChar w:fldCharType="begin"/>
      </w:r>
      <w:r>
        <w:rPr>
          <w:color w:val="000000" w:themeColor="text1"/>
        </w:rPr>
        <w:instrText xml:space="preserve"> REF _Ref52310382 \h </w:instrText>
      </w:r>
      <w:r>
        <w:rPr>
          <w:color w:val="000000" w:themeColor="text1"/>
        </w:rPr>
      </w:r>
      <w:r>
        <w:rPr>
          <w:color w:val="000000" w:themeColor="text1"/>
        </w:rPr>
        <w:fldChar w:fldCharType="separate"/>
      </w:r>
      <w:r w:rsidR="003968C5">
        <w:t xml:space="preserve">Figure </w:t>
      </w:r>
      <w:r w:rsidR="003968C5">
        <w:rPr>
          <w:noProof/>
        </w:rPr>
        <w:t>11</w:t>
      </w:r>
      <w:r>
        <w:rPr>
          <w:color w:val="000000" w:themeColor="text1"/>
        </w:rPr>
        <w:fldChar w:fldCharType="end"/>
      </w:r>
      <w:r>
        <w:rPr>
          <w:color w:val="000000" w:themeColor="text1"/>
        </w:rPr>
        <w:t xml:space="preserve">). The combinations are 304-284 (min and max temperature responses), 304-195 (min and maximum emission measure) and 171-195 (complimentary fine-scale structures). Each movie in the three channel combinations covers a single month at one-hour cadence at 1024x1024 format (2x bin). The movies are available from the start of science operations (March 2007) to now at the wavelet-dedicated APL </w:t>
      </w:r>
      <w:hyperlink r:id="rId28" w:history="1">
        <w:r w:rsidRPr="00945F23">
          <w:rPr>
            <w:rStyle w:val="Hyperlink"/>
          </w:rPr>
          <w:t>page</w:t>
        </w:r>
      </w:hyperlink>
      <w:r>
        <w:rPr>
          <w:color w:val="000000" w:themeColor="text1"/>
        </w:rPr>
        <w:t xml:space="preserve">. </w:t>
      </w:r>
    </w:p>
    <w:p w14:paraId="05349508" w14:textId="77777777" w:rsidR="006878E0" w:rsidRDefault="006878E0" w:rsidP="00055896">
      <w:pPr>
        <w:spacing w:after="0" w:line="240" w:lineRule="auto"/>
        <w:rPr>
          <w:color w:val="000000" w:themeColor="text1"/>
        </w:rPr>
      </w:pPr>
    </w:p>
    <w:tbl>
      <w:tblPr>
        <w:tblStyle w:val="TableGrid"/>
        <w:tblW w:w="0" w:type="auto"/>
        <w:tblLook w:val="04A0" w:firstRow="1" w:lastRow="0" w:firstColumn="1" w:lastColumn="0" w:noHBand="0" w:noVBand="1"/>
      </w:tblPr>
      <w:tblGrid>
        <w:gridCol w:w="7825"/>
      </w:tblGrid>
      <w:tr w:rsidR="006878E0" w14:paraId="13EC1CE3" w14:textId="77777777" w:rsidTr="003776C7">
        <w:tc>
          <w:tcPr>
            <w:tcW w:w="7825" w:type="dxa"/>
          </w:tcPr>
          <w:p w14:paraId="4D46104C" w14:textId="77777777" w:rsidR="006878E0" w:rsidRPr="00486731" w:rsidRDefault="006878E0" w:rsidP="00055896">
            <w:pPr>
              <w:keepNext/>
            </w:pPr>
            <w:r w:rsidRPr="00486731">
              <w:rPr>
                <w:noProof/>
                <w:color w:val="000000" w:themeColor="text1"/>
              </w:rPr>
              <w:drawing>
                <wp:inline distT="0" distB="0" distL="0" distR="0" wp14:anchorId="7F4A6AA8" wp14:editId="64EAA664">
                  <wp:extent cx="4813300" cy="4787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13300" cy="4787900"/>
                          </a:xfrm>
                          <a:prstGeom prst="rect">
                            <a:avLst/>
                          </a:prstGeom>
                        </pic:spPr>
                      </pic:pic>
                    </a:graphicData>
                  </a:graphic>
                </wp:inline>
              </w:drawing>
            </w:r>
          </w:p>
        </w:tc>
      </w:tr>
      <w:tr w:rsidR="006878E0" w14:paraId="448F38A5" w14:textId="77777777" w:rsidTr="003776C7">
        <w:tc>
          <w:tcPr>
            <w:tcW w:w="7825" w:type="dxa"/>
          </w:tcPr>
          <w:p w14:paraId="641CEBCE" w14:textId="561BFA7E" w:rsidR="006878E0" w:rsidRPr="00486731" w:rsidRDefault="006878E0" w:rsidP="00055896">
            <w:bookmarkStart w:id="23" w:name="_Ref52310382"/>
            <w:r>
              <w:t xml:space="preserve">Figure </w:t>
            </w:r>
            <w:fldSimple w:instr=" SEQ Figure \* ARABIC ">
              <w:r w:rsidR="003968C5">
                <w:rPr>
                  <w:noProof/>
                </w:rPr>
                <w:t>11</w:t>
              </w:r>
            </w:fldSimple>
            <w:bookmarkEnd w:id="23"/>
            <w:r>
              <w:t xml:space="preserve"> Example of STEREO EUVI-A blended (2-color) images. Top: 171A (yellow) / 195A (red). Bottom: 304A (red) / 195A (blue). Left: frames processed with the standard EUVI calibration routines. Right: frames processed further with the wavelets algorithm. Monthly movies are available </w:t>
            </w:r>
            <w:hyperlink r:id="rId30" w:history="1">
              <w:r w:rsidRPr="00F9215B">
                <w:rPr>
                  <w:rStyle w:val="Hyperlink"/>
                </w:rPr>
                <w:t>online</w:t>
              </w:r>
            </w:hyperlink>
            <w:r>
              <w:t>.</w:t>
            </w:r>
          </w:p>
        </w:tc>
      </w:tr>
    </w:tbl>
    <w:p w14:paraId="457CE09E" w14:textId="77777777" w:rsidR="006878E0" w:rsidRDefault="006878E0" w:rsidP="00055896">
      <w:pPr>
        <w:spacing w:after="0" w:line="240" w:lineRule="auto"/>
        <w:rPr>
          <w:color w:val="000000" w:themeColor="text1"/>
        </w:rPr>
      </w:pPr>
    </w:p>
    <w:p w14:paraId="62C1DC99" w14:textId="77777777" w:rsidR="006878E0" w:rsidRDefault="006878E0" w:rsidP="00055896">
      <w:pPr>
        <w:pStyle w:val="Heading2"/>
      </w:pPr>
      <w:bookmarkStart w:id="24" w:name="_Ref52305580"/>
      <w:r>
        <w:lastRenderedPageBreak/>
        <w:t>Theoretical Description</w:t>
      </w:r>
      <w:bookmarkEnd w:id="24"/>
    </w:p>
    <w:p w14:paraId="4238B332" w14:textId="77777777" w:rsidR="006878E0" w:rsidRPr="0000535A" w:rsidRDefault="006878E0" w:rsidP="00055896">
      <w:pPr>
        <w:spacing w:after="0" w:line="240" w:lineRule="auto"/>
        <w:rPr>
          <w:color w:val="000000" w:themeColor="text1"/>
        </w:rPr>
      </w:pPr>
      <w:r w:rsidRPr="0000535A">
        <w:rPr>
          <w:color w:val="000000" w:themeColor="text1"/>
        </w:rPr>
        <w:t>The standard wavelet-processing approach involves the decomposition of an image into a set of spatial scales via the convolution of the image with kernels of varying size. Details can be found in many image processing textbooks. For this application, we are concerned only with stray light, which forms a broad and diffuse intensity background. The largest scales are captured by the first wavelet kernel and hence we only subtract this wavelet level from the image. Thus, we avoid influencing the finer spatial scales that may contain useful scientific information. The method proceeds as follows:</w:t>
      </w:r>
    </w:p>
    <w:p w14:paraId="143F684C" w14:textId="77777777" w:rsidR="006878E0" w:rsidRPr="0000535A" w:rsidRDefault="006878E0" w:rsidP="00055896">
      <w:pPr>
        <w:spacing w:after="0" w:line="240" w:lineRule="auto"/>
        <w:rPr>
          <w:color w:val="000000" w:themeColor="text1"/>
        </w:rPr>
      </w:pPr>
    </w:p>
    <w:p w14:paraId="5F90EAFF" w14:textId="77777777" w:rsidR="006878E0" w:rsidRPr="0000535A" w:rsidRDefault="006878E0" w:rsidP="00055896">
      <w:pPr>
        <w:spacing w:after="0" w:line="240" w:lineRule="auto"/>
        <w:rPr>
          <w:color w:val="000000" w:themeColor="text1"/>
        </w:rPr>
      </w:pPr>
      <w:r w:rsidRPr="0000535A">
        <w:rPr>
          <w:color w:val="000000" w:themeColor="text1"/>
        </w:rPr>
        <w:t xml:space="preserve">Let </w:t>
      </w:r>
      <w:proofErr w:type="spellStart"/>
      <w:r w:rsidRPr="0000535A">
        <w:rPr>
          <w:color w:val="000000" w:themeColor="text1"/>
        </w:rPr>
        <w:t>I</w:t>
      </w:r>
      <w:r w:rsidRPr="00456AB3">
        <w:rPr>
          <w:color w:val="000000" w:themeColor="text1"/>
          <w:vertAlign w:val="subscript"/>
        </w:rPr>
        <w:t>k</w:t>
      </w:r>
      <w:proofErr w:type="spellEnd"/>
      <w:r w:rsidRPr="0000535A">
        <w:rPr>
          <w:color w:val="000000" w:themeColor="text1"/>
        </w:rPr>
        <w:t xml:space="preserve"> denote a standard EUVI image at a given wavelength processed with the standard EUVI_PREP routine (</w:t>
      </w:r>
      <w:proofErr w:type="spellStart"/>
      <w:r w:rsidRPr="0000535A">
        <w:rPr>
          <w:color w:val="000000" w:themeColor="text1"/>
        </w:rPr>
        <w:t>i</w:t>
      </w:r>
      <w:proofErr w:type="spellEnd"/>
      <w:r w:rsidRPr="0000535A">
        <w:rPr>
          <w:color w:val="000000" w:themeColor="text1"/>
        </w:rPr>
        <w:t>,.</w:t>
      </w:r>
      <w:r w:rsidRPr="006B50D9">
        <w:rPr>
          <w:color w:val="000000" w:themeColor="text1"/>
        </w:rPr>
        <w:t>e</w:t>
      </w:r>
      <w:r w:rsidRPr="0000535A">
        <w:rPr>
          <w:color w:val="000000" w:themeColor="text1"/>
        </w:rPr>
        <w:t xml:space="preserve">., dark current subtraction, exposure time normalization, </w:t>
      </w:r>
      <w:proofErr w:type="spellStart"/>
      <w:r w:rsidRPr="0000535A">
        <w:rPr>
          <w:color w:val="000000" w:themeColor="text1"/>
        </w:rPr>
        <w:t>degrid</w:t>
      </w:r>
      <w:proofErr w:type="spellEnd"/>
      <w:r w:rsidRPr="0000535A">
        <w:rPr>
          <w:color w:val="000000" w:themeColor="text1"/>
        </w:rPr>
        <w:t xml:space="preserve">, flat field, and </w:t>
      </w:r>
      <w:r w:rsidRPr="00B33C55">
        <w:rPr>
          <w:color w:val="000000" w:themeColor="text1"/>
        </w:rPr>
        <w:t>degradation</w:t>
      </w:r>
      <w:r w:rsidRPr="0000535A">
        <w:rPr>
          <w:color w:val="000000" w:themeColor="text1"/>
        </w:rPr>
        <w:t xml:space="preserve"> corrections). </w:t>
      </w:r>
      <w:r w:rsidRPr="00456AB3">
        <w:rPr>
          <w:color w:val="000000" w:themeColor="text1"/>
        </w:rPr>
        <w:t>Then, for a one-level decomposition scheme, the reconstruction recipe to obtain the enhanced EIT images is (</w:t>
      </w:r>
      <w:proofErr w:type="spellStart"/>
      <w:r w:rsidRPr="00456AB3">
        <w:rPr>
          <w:color w:val="000000" w:themeColor="text1"/>
        </w:rPr>
        <w:t>Stenborg</w:t>
      </w:r>
      <w:proofErr w:type="spellEnd"/>
      <w:r w:rsidRPr="00456AB3">
        <w:rPr>
          <w:color w:val="000000" w:themeColor="text1"/>
        </w:rPr>
        <w:t xml:space="preserve"> et al., 2008):</w:t>
      </w:r>
    </w:p>
    <w:p w14:paraId="55942C1A" w14:textId="77777777" w:rsidR="006878E0" w:rsidRDefault="00000000" w:rsidP="00055896">
      <w:pPr>
        <w:spacing w:after="0" w:line="240" w:lineRule="auto"/>
        <w:jc w:val="center"/>
      </w:pPr>
      <m:oMathPara>
        <m:oMath>
          <m:sSubSup>
            <m:sSubSupPr>
              <m:ctrlPr>
                <w:rPr>
                  <w:rFonts w:ascii="Cambria Math" w:hAnsi="Cambria Math"/>
                </w:rPr>
              </m:ctrlPr>
            </m:sSubSupPr>
            <m:e>
              <m:r>
                <w:rPr>
                  <w:rFonts w:ascii="Cambria Math" w:hAnsi="Cambria Math"/>
                </w:rPr>
                <m:t>I</m:t>
              </m:r>
            </m:e>
            <m:sub>
              <m:r>
                <w:rPr>
                  <w:rFonts w:ascii="Cambria Math" w:hAnsi="Cambria Math"/>
                </w:rPr>
                <m:t>k</m:t>
              </m:r>
            </m:sub>
            <m:sup>
              <m:r>
                <w:rPr>
                  <w:rFonts w:ascii="Cambria Math" w:hAnsi="Cambria Math"/>
                </w:rPr>
                <m:t>enhanced</m:t>
              </m:r>
            </m:sup>
          </m:sSubSup>
          <m:r>
            <w:rPr>
              <w:rFonts w:ascii="Cambria Math" w:eastAsia="Cambria Math" w:hAnsi="Cambria Math" w:cs="Cambria Math"/>
            </w:rPr>
            <m:t>=</m:t>
          </m:r>
          <m:d>
            <m:dPr>
              <m:begChr m:val="["/>
              <m:endChr m:val="]"/>
              <m:ctrlPr>
                <w:rPr>
                  <w:rFonts w:ascii="Cambria Math" w:eastAsia="Cambria Math" w:hAnsi="Cambria Math" w:cs="Cambria Math"/>
                  <w:i/>
                </w:rPr>
              </m:ctrlPr>
            </m:dPr>
            <m:e>
              <m:func>
                <m:funcPr>
                  <m:ctrlPr>
                    <w:rPr>
                      <w:rFonts w:ascii="Cambria Math" w:eastAsia="Cambria Math" w:hAnsi="Cambria Math" w:cs="Cambria Math"/>
                      <w:i/>
                    </w:rPr>
                  </m:ctrlPr>
                </m:funcPr>
                <m:fName>
                  <m:r>
                    <m:rPr>
                      <m:sty m:val="p"/>
                    </m:rPr>
                    <w:rPr>
                      <w:rFonts w:ascii="Cambria Math" w:eastAsia="Cambria Math" w:hAnsi="Cambria Math" w:cs="Cambria Math"/>
                    </w:rPr>
                    <m:t>log</m:t>
                  </m:r>
                </m:fName>
                <m:e>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I</m:t>
                          </m:r>
                        </m:e>
                        <m:sub>
                          <m:r>
                            <w:rPr>
                              <w:rFonts w:ascii="Cambria Math" w:eastAsia="Cambria Math" w:hAnsi="Cambria Math" w:cs="Cambria Math"/>
                            </w:rPr>
                            <m:t>k</m:t>
                          </m:r>
                        </m:sub>
                      </m:sSub>
                      <m:r>
                        <w:rPr>
                          <w:rFonts w:ascii="Cambria Math" w:eastAsia="Cambria Math" w:hAnsi="Cambria Math" w:cs="Cambria Math"/>
                        </w:rPr>
                        <m:t>&gt;0</m:t>
                      </m:r>
                    </m:e>
                  </m:d>
                </m:e>
              </m:func>
              <m:r>
                <w:rPr>
                  <w:rFonts w:ascii="Cambria Math" w:eastAsia="Cambria Math" w:hAnsi="Cambria Math" w:cs="Cambria Math"/>
                </w:rPr>
                <m:t>-</m:t>
              </m:r>
              <m:r>
                <w:rPr>
                  <w:rFonts w:ascii="Cambria Math" w:eastAsia="Cambria Math" w:hAnsi="Cambria Math" w:cs="Cambria Math"/>
                  <w:lang w:val="el-GR"/>
                </w:rPr>
                <m:t>β</m:t>
              </m:r>
              <m:func>
                <m:funcPr>
                  <m:ctrlPr>
                    <w:rPr>
                      <w:rFonts w:ascii="Cambria Math" w:eastAsia="Cambria Math" w:hAnsi="Cambria Math" w:cs="Cambria Math"/>
                    </w:rPr>
                  </m:ctrlPr>
                </m:funcPr>
                <m:fName>
                  <m:r>
                    <m:rPr>
                      <m:sty m:val="p"/>
                    </m:rPr>
                    <w:rPr>
                      <w:rFonts w:ascii="Cambria Math" w:eastAsia="Cambria Math" w:hAnsi="Cambria Math" w:cs="Cambria Math"/>
                    </w:rPr>
                    <m:t>log</m:t>
                  </m:r>
                  <m:ctrlPr>
                    <w:rPr>
                      <w:rFonts w:ascii="Cambria Math" w:eastAsia="Cambria Math" w:hAnsi="Cambria Math" w:cs="Cambria Math"/>
                      <w:i/>
                    </w:rPr>
                  </m:ctrlPr>
                </m:fName>
                <m:e>
                  <m:d>
                    <m:dPr>
                      <m:ctrlPr>
                        <w:rPr>
                          <w:rFonts w:ascii="Cambria Math" w:eastAsia="Cambria Math" w:hAnsi="Cambria Math" w:cs="Cambria Math"/>
                          <w:i/>
                        </w:rPr>
                      </m:ctrlPr>
                    </m:dPr>
                    <m:e>
                      <m:r>
                        <w:rPr>
                          <w:rFonts w:ascii="Cambria Math" w:eastAsia="Cambria Math" w:hAnsi="Cambria Math" w:cs="Cambria Math"/>
                        </w:rPr>
                        <m:t>R&gt;0</m:t>
                      </m:r>
                    </m:e>
                  </m:d>
                </m:e>
              </m:func>
            </m:e>
          </m:d>
          <m:r>
            <w:rPr>
              <w:rFonts w:ascii="Cambria Math" w:eastAsia="Cambria Math" w:hAnsi="Cambria Math" w:cs="Cambria Math"/>
            </w:rPr>
            <m:t>+</m:t>
          </m:r>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lang w:val="el-GR"/>
                    </w:rPr>
                    <m:t>α</m:t>
                  </m:r>
                </m:e>
                <m:sub>
                  <m:r>
                    <w:rPr>
                      <w:rFonts w:ascii="Cambria Math" w:hAnsi="Cambria Math"/>
                    </w:rPr>
                    <m:t>j</m:t>
                  </m:r>
                </m:sub>
              </m:sSub>
            </m:e>
          </m:nary>
          <m:sSub>
            <m:sSubPr>
              <m:ctrlPr>
                <w:rPr>
                  <w:rFonts w:ascii="Cambria Math" w:hAnsi="Cambria Math"/>
                  <w:i/>
                </w:rPr>
              </m:ctrlPr>
            </m:sSubPr>
            <m:e>
              <m:r>
                <w:rPr>
                  <w:rFonts w:ascii="Cambria Math" w:hAnsi="Cambria Math"/>
                </w:rPr>
                <m:t>w</m:t>
              </m:r>
            </m:e>
            <m:sub>
              <m:r>
                <w:rPr>
                  <w:rFonts w:ascii="Cambria Math" w:hAnsi="Cambria Math"/>
                </w:rPr>
                <m:t>j</m:t>
              </m:r>
            </m:sub>
          </m:sSub>
        </m:oMath>
      </m:oMathPara>
    </w:p>
    <w:p w14:paraId="306CB7C4" w14:textId="0A6EC373" w:rsidR="006878E0" w:rsidRDefault="006878E0" w:rsidP="00055896">
      <w:pPr>
        <w:spacing w:after="0" w:line="240" w:lineRule="auto"/>
      </w:pPr>
      <w:r>
        <w:t xml:space="preserve">where </w:t>
      </w:r>
      <w:proofErr w:type="spellStart"/>
      <w:r>
        <w:t>w</w:t>
      </w:r>
      <w:r w:rsidRPr="00A272D7">
        <w:rPr>
          <w:vertAlign w:val="subscript"/>
        </w:rPr>
        <w:t>j</w:t>
      </w:r>
      <w:proofErr w:type="spellEnd"/>
      <w:r>
        <w:t xml:space="preserve"> (j = 1, 2, ..., n) denotes the wavelet scales (i.e., the frequency components) obtained via the a` </w:t>
      </w:r>
      <w:proofErr w:type="spellStart"/>
      <w:r>
        <w:t>trous</w:t>
      </w:r>
      <w:proofErr w:type="spellEnd"/>
      <w:r>
        <w:t xml:space="preserve"> continuous wavelet transform (</w:t>
      </w:r>
      <w:proofErr w:type="spellStart"/>
      <w:r>
        <w:t>Holschneider</w:t>
      </w:r>
      <w:proofErr w:type="spellEnd"/>
      <w:r>
        <w:t xml:space="preserve"> &amp; </w:t>
      </w:r>
      <w:proofErr w:type="spellStart"/>
      <w:r>
        <w:t>Tchamitchian</w:t>
      </w:r>
      <w:proofErr w:type="spellEnd"/>
      <w:r>
        <w:t xml:space="preserve">, 1990; </w:t>
      </w:r>
      <w:proofErr w:type="spellStart"/>
      <w:r>
        <w:t>Shensa</w:t>
      </w:r>
      <w:proofErr w:type="spellEnd"/>
      <w:r>
        <w:t xml:space="preserve">, 1992), and αj the weight given to the corresponding wavelet scale </w:t>
      </w:r>
      <w:proofErr w:type="spellStart"/>
      <w:r>
        <w:t>wj</w:t>
      </w:r>
      <w:proofErr w:type="spellEnd"/>
      <w:r>
        <w:t xml:space="preserve">. Each individual image </w:t>
      </w:r>
      <w:proofErr w:type="spellStart"/>
      <w:r w:rsidRPr="0000535A">
        <w:rPr>
          <w:color w:val="000000" w:themeColor="text1"/>
        </w:rPr>
        <w:t>I</w:t>
      </w:r>
      <w:r w:rsidRPr="00456AB3">
        <w:rPr>
          <w:color w:val="000000" w:themeColor="text1"/>
          <w:vertAlign w:val="subscript"/>
        </w:rPr>
        <w:t>k</w:t>
      </w:r>
      <w:proofErr w:type="spellEnd"/>
      <w:r>
        <w:t xml:space="preserve"> is corrected by an appropriate model R to minimize the residual scattered light and effects of instrumental noise not properly addressed by the calibration routines. The model subtraction is weighted by a factor </w:t>
      </w:r>
      <w:r>
        <w:rPr>
          <w:lang w:val="el-GR"/>
        </w:rPr>
        <w:t>β</w:t>
      </w:r>
      <w:r>
        <w:t xml:space="preserve"> (</w:t>
      </w:r>
      <w:r>
        <w:rPr>
          <w:lang w:val="el-GR"/>
        </w:rPr>
        <w:t>β</w:t>
      </w:r>
      <w:r>
        <w:rPr>
          <w:lang w:val="el-GR"/>
        </w:rPr>
        <w:sym w:font="Symbol" w:char="F0A3"/>
      </w:r>
      <w:r w:rsidRPr="00486731">
        <w:t xml:space="preserve">1) </w:t>
      </w:r>
      <w:r>
        <w:t xml:space="preserve">determined by trial and error. The model R is </w:t>
      </w:r>
      <w:r w:rsidR="000C62C7">
        <w:t>derived</w:t>
      </w:r>
      <w:r w:rsidR="00514640">
        <w:t xml:space="preserve"> </w:t>
      </w:r>
      <w:r>
        <w:t>for EIT from the minimum at each pixel over a solar rotation. However, the eccentricity of the STEREO orbit (which is larger than that of SOHO) prohibits the creation of the models in the same way as for the EIT images. For certain periods (in and around perihelion in particular), the change in size of the solar disc in the EUVI images is noticeable during a single month.</w:t>
      </w:r>
    </w:p>
    <w:p w14:paraId="55D29745" w14:textId="77777777" w:rsidR="006878E0" w:rsidRDefault="006878E0" w:rsidP="00055896">
      <w:pPr>
        <w:spacing w:after="0" w:line="240" w:lineRule="auto"/>
        <w:rPr>
          <w:color w:val="000000" w:themeColor="text1"/>
        </w:rPr>
      </w:pPr>
      <w:r>
        <w:rPr>
          <w:color w:val="000000" w:themeColor="text1"/>
        </w:rPr>
        <w:t>T</w:t>
      </w:r>
      <w:r w:rsidRPr="00A35353">
        <w:rPr>
          <w:color w:val="000000" w:themeColor="text1"/>
        </w:rPr>
        <w:t>o circumvent this issue, we devised a procedure to obtain the</w:t>
      </w:r>
      <w:r>
        <w:rPr>
          <w:color w:val="000000" w:themeColor="text1"/>
        </w:rPr>
        <w:t xml:space="preserve"> </w:t>
      </w:r>
      <w:r w:rsidRPr="00A35353">
        <w:rPr>
          <w:color w:val="000000" w:themeColor="text1"/>
        </w:rPr>
        <w:t xml:space="preserve">model </w:t>
      </w:r>
      <w:r w:rsidRPr="00486731">
        <w:rPr>
          <w:i/>
          <w:iCs/>
          <w:color w:val="000000" w:themeColor="text1"/>
        </w:rPr>
        <w:t>R</w:t>
      </w:r>
      <w:r w:rsidRPr="00A35353">
        <w:rPr>
          <w:color w:val="000000" w:themeColor="text1"/>
        </w:rPr>
        <w:t xml:space="preserve"> directly from </w:t>
      </w:r>
      <w:r>
        <w:rPr>
          <w:color w:val="000000" w:themeColor="text1"/>
        </w:rPr>
        <w:t>each</w:t>
      </w:r>
      <w:r w:rsidRPr="00A35353">
        <w:rPr>
          <w:color w:val="000000" w:themeColor="text1"/>
        </w:rPr>
        <w:t xml:space="preserve"> EUVI image. The model is</w:t>
      </w:r>
      <w:r>
        <w:rPr>
          <w:color w:val="000000" w:themeColor="text1"/>
        </w:rPr>
        <w:t xml:space="preserve"> </w:t>
      </w:r>
      <w:r w:rsidRPr="00A35353">
        <w:rPr>
          <w:color w:val="000000" w:themeColor="text1"/>
        </w:rPr>
        <w:t>created using an iterative recursive smoothing procedure, which consists of</w:t>
      </w:r>
      <w:r>
        <w:rPr>
          <w:color w:val="000000" w:themeColor="text1"/>
        </w:rPr>
        <w:t xml:space="preserve"> </w:t>
      </w:r>
      <w:r w:rsidRPr="00A35353">
        <w:rPr>
          <w:color w:val="000000" w:themeColor="text1"/>
        </w:rPr>
        <w:t xml:space="preserve">recursively convolving </w:t>
      </w:r>
      <w:proofErr w:type="spellStart"/>
      <w:r w:rsidRPr="00A35353">
        <w:rPr>
          <w:color w:val="000000" w:themeColor="text1"/>
        </w:rPr>
        <w:t>I</w:t>
      </w:r>
      <w:r w:rsidRPr="0011050E">
        <w:rPr>
          <w:color w:val="000000" w:themeColor="text1"/>
          <w:vertAlign w:val="subscript"/>
        </w:rPr>
        <w:t>k</w:t>
      </w:r>
      <w:proofErr w:type="spellEnd"/>
      <w:r w:rsidRPr="00A35353">
        <w:rPr>
          <w:color w:val="000000" w:themeColor="text1"/>
        </w:rPr>
        <w:t xml:space="preserve"> with an appropriate 2D kernel until the intensity gradient variation</w:t>
      </w:r>
      <w:r>
        <w:rPr>
          <w:color w:val="000000" w:themeColor="text1"/>
        </w:rPr>
        <w:t>,</w:t>
      </w:r>
      <w:r w:rsidRPr="00A35353">
        <w:rPr>
          <w:color w:val="000000" w:themeColor="text1"/>
        </w:rPr>
        <w:t xml:space="preserve"> along any direction in the image</w:t>
      </w:r>
      <w:r>
        <w:rPr>
          <w:color w:val="000000" w:themeColor="text1"/>
        </w:rPr>
        <w:t>,</w:t>
      </w:r>
      <w:r w:rsidRPr="00A35353">
        <w:rPr>
          <w:color w:val="000000" w:themeColor="text1"/>
        </w:rPr>
        <w:t xml:space="preserve"> is of the order of the solar disk size. Thus, the model is simply a</w:t>
      </w:r>
      <w:r>
        <w:rPr>
          <w:color w:val="000000" w:themeColor="text1"/>
        </w:rPr>
        <w:t xml:space="preserve"> </w:t>
      </w:r>
      <w:r w:rsidRPr="00A35353">
        <w:rPr>
          <w:color w:val="000000" w:themeColor="text1"/>
        </w:rPr>
        <w:t>conveniently smoothed version of the original image, where only the most extreme low frequency</w:t>
      </w:r>
      <w:r>
        <w:rPr>
          <w:color w:val="000000" w:themeColor="text1"/>
        </w:rPr>
        <w:t xml:space="preserve"> </w:t>
      </w:r>
      <w:r w:rsidRPr="00A35353">
        <w:rPr>
          <w:color w:val="000000" w:themeColor="text1"/>
        </w:rPr>
        <w:t xml:space="preserve">components remain. The number of iterations </w:t>
      </w:r>
      <w:r w:rsidRPr="00486731">
        <w:rPr>
          <w:i/>
          <w:iCs/>
          <w:color w:val="000000" w:themeColor="text1"/>
        </w:rPr>
        <w:t>n</w:t>
      </w:r>
      <w:r w:rsidRPr="00A35353">
        <w:rPr>
          <w:color w:val="000000" w:themeColor="text1"/>
        </w:rPr>
        <w:t xml:space="preserve"> varies with the plate scale of the EUVI</w:t>
      </w:r>
      <w:r>
        <w:rPr>
          <w:color w:val="000000" w:themeColor="text1"/>
        </w:rPr>
        <w:t xml:space="preserve"> </w:t>
      </w:r>
      <w:r w:rsidRPr="003278A4">
        <w:rPr>
          <w:color w:val="000000" w:themeColor="text1"/>
        </w:rPr>
        <w:t xml:space="preserve">mage, type of kernel, and kernel size. A reliable model for a typical 2048 x 2048 EUVI image can be obtained with n </w:t>
      </w:r>
      <w:r w:rsidRPr="003278A4">
        <w:rPr>
          <w:rFonts w:ascii="Cambria Math" w:hAnsi="Cambria Math" w:cs="Cambria Math"/>
          <w:color w:val="000000" w:themeColor="text1"/>
        </w:rPr>
        <w:t>∼</w:t>
      </w:r>
      <w:r w:rsidRPr="003278A4">
        <w:rPr>
          <w:color w:val="000000" w:themeColor="text1"/>
        </w:rPr>
        <w:t xml:space="preserve"> 500 using a 5 x 5 gaussian kernel.</w:t>
      </w:r>
    </w:p>
    <w:p w14:paraId="0B020D55" w14:textId="77777777" w:rsidR="006878E0" w:rsidRDefault="006878E0" w:rsidP="00055896">
      <w:pPr>
        <w:spacing w:after="0" w:line="240" w:lineRule="auto"/>
        <w:rPr>
          <w:color w:val="000000" w:themeColor="text1"/>
        </w:rPr>
      </w:pPr>
      <w:r>
        <w:rPr>
          <w:color w:val="000000" w:themeColor="text1"/>
        </w:rPr>
        <w:t>The main benefits of the technique is that it removes the diffuse background, thus enhancing the visibility of the off-limb structures and it does so without subtracting an image obtained at a different time, thus reducing confusion from the natural variability of the EUV emission.</w:t>
      </w:r>
    </w:p>
    <w:p w14:paraId="68C6327E" w14:textId="77777777" w:rsidR="006878E0" w:rsidRDefault="006878E0" w:rsidP="00055896">
      <w:pPr>
        <w:spacing w:after="0" w:line="240" w:lineRule="auto"/>
        <w:rPr>
          <w:color w:val="000000" w:themeColor="text1"/>
        </w:rPr>
      </w:pPr>
    </w:p>
    <w:p w14:paraId="168C09F5" w14:textId="77777777" w:rsidR="006878E0" w:rsidRDefault="006878E0" w:rsidP="00055896">
      <w:pPr>
        <w:pStyle w:val="Heading2"/>
      </w:pPr>
      <w:r>
        <w:t>Error Analysis and Corrections</w:t>
      </w:r>
    </w:p>
    <w:p w14:paraId="1566AAFD" w14:textId="77777777" w:rsidR="006878E0" w:rsidRDefault="006878E0" w:rsidP="00055896">
      <w:pPr>
        <w:spacing w:after="0" w:line="240" w:lineRule="auto"/>
        <w:rPr>
          <w:color w:val="000000" w:themeColor="text1"/>
        </w:rPr>
      </w:pPr>
      <w:r>
        <w:rPr>
          <w:color w:val="000000" w:themeColor="text1"/>
        </w:rPr>
        <w:t>N/A</w:t>
      </w:r>
    </w:p>
    <w:p w14:paraId="1EBA5B1E" w14:textId="77777777" w:rsidR="006878E0" w:rsidRDefault="006878E0" w:rsidP="00055896">
      <w:pPr>
        <w:spacing w:after="0" w:line="240" w:lineRule="auto"/>
        <w:rPr>
          <w:color w:val="000000" w:themeColor="text1"/>
        </w:rPr>
      </w:pPr>
    </w:p>
    <w:p w14:paraId="6E465201" w14:textId="77777777" w:rsidR="006878E0" w:rsidRDefault="006878E0" w:rsidP="00055896">
      <w:pPr>
        <w:pStyle w:val="Heading2"/>
      </w:pPr>
      <w:r>
        <w:t>Calibration and Validation</w:t>
      </w:r>
    </w:p>
    <w:p w14:paraId="1AC4F4D7" w14:textId="151D80CA" w:rsidR="006878E0" w:rsidRPr="00FD421D" w:rsidRDefault="006878E0" w:rsidP="00055896">
      <w:r>
        <w:t xml:space="preserve">The wavelet-processed images are not photometrically accurate. They should </w:t>
      </w:r>
      <w:r w:rsidR="00041F59">
        <w:t xml:space="preserve">be </w:t>
      </w:r>
      <w:r>
        <w:t>use</w:t>
      </w:r>
      <w:r w:rsidR="00041F59">
        <w:t>d</w:t>
      </w:r>
      <w:r>
        <w:t xml:space="preserve"> for feature/edge identification and kinematics or similar-type measurements. </w:t>
      </w:r>
    </w:p>
    <w:p w14:paraId="10F194FB" w14:textId="77777777" w:rsidR="006878E0" w:rsidRDefault="006878E0" w:rsidP="00055896">
      <w:pPr>
        <w:spacing w:after="0" w:line="240" w:lineRule="auto"/>
        <w:rPr>
          <w:color w:val="000000" w:themeColor="text1"/>
        </w:rPr>
      </w:pPr>
    </w:p>
    <w:p w14:paraId="1EED0F7E" w14:textId="77777777" w:rsidR="006878E0" w:rsidRDefault="006878E0" w:rsidP="00055896">
      <w:pPr>
        <w:pStyle w:val="Heading2"/>
      </w:pPr>
      <w:r>
        <w:t>References</w:t>
      </w:r>
    </w:p>
    <w:p w14:paraId="077811FE" w14:textId="77777777" w:rsidR="006878E0" w:rsidRPr="00C2141F" w:rsidRDefault="006878E0" w:rsidP="00055896"/>
    <w:p w14:paraId="2457001D" w14:textId="77777777" w:rsidR="006878E0" w:rsidRPr="006878E0" w:rsidRDefault="006878E0" w:rsidP="00055896">
      <w:pPr>
        <w:rPr>
          <w:lang w:val="de-DE"/>
        </w:rPr>
      </w:pPr>
      <w:r w:rsidRPr="006878E0">
        <w:rPr>
          <w:lang w:val="de-DE"/>
        </w:rPr>
        <w:lastRenderedPageBreak/>
        <w:t xml:space="preserve">Holschneider, M., &amp; </w:t>
      </w:r>
      <w:proofErr w:type="spellStart"/>
      <w:r w:rsidRPr="006878E0">
        <w:rPr>
          <w:lang w:val="de-DE"/>
        </w:rPr>
        <w:t>Tchamitchian</w:t>
      </w:r>
      <w:proofErr w:type="spellEnd"/>
      <w:r w:rsidRPr="006878E0">
        <w:rPr>
          <w:lang w:val="de-DE"/>
        </w:rPr>
        <w:t xml:space="preserve">, P., </w:t>
      </w:r>
      <w:proofErr w:type="spellStart"/>
      <w:r w:rsidRPr="006878E0">
        <w:rPr>
          <w:lang w:val="de-DE"/>
        </w:rPr>
        <w:t>Les</w:t>
      </w:r>
      <w:proofErr w:type="spellEnd"/>
      <w:r w:rsidRPr="006878E0">
        <w:rPr>
          <w:lang w:val="de-DE"/>
        </w:rPr>
        <w:t xml:space="preserve"> </w:t>
      </w:r>
      <w:proofErr w:type="spellStart"/>
      <w:r w:rsidRPr="006878E0">
        <w:rPr>
          <w:lang w:val="de-DE"/>
        </w:rPr>
        <w:t>ondelettes</w:t>
      </w:r>
      <w:proofErr w:type="spellEnd"/>
      <w:r w:rsidRPr="006878E0">
        <w:rPr>
          <w:lang w:val="de-DE"/>
        </w:rPr>
        <w:t xml:space="preserve"> en 1989, pp. 102-124, </w:t>
      </w:r>
      <w:proofErr w:type="spellStart"/>
      <w:r w:rsidRPr="006878E0">
        <w:rPr>
          <w:lang w:val="de-DE"/>
        </w:rPr>
        <w:t>ed</w:t>
      </w:r>
      <w:proofErr w:type="spellEnd"/>
      <w:r w:rsidRPr="006878E0">
        <w:rPr>
          <w:lang w:val="de-DE"/>
        </w:rPr>
        <w:t xml:space="preserve">. P.G. </w:t>
      </w:r>
      <w:proofErr w:type="spellStart"/>
      <w:r w:rsidRPr="006878E0">
        <w:rPr>
          <w:lang w:val="de-DE"/>
        </w:rPr>
        <w:t>Lemari</w:t>
      </w:r>
      <w:proofErr w:type="spellEnd"/>
      <w:r w:rsidRPr="006878E0">
        <w:rPr>
          <w:lang w:val="de-DE"/>
        </w:rPr>
        <w:t xml:space="preserve">, Springer (Berlin/Heidelberg, 1990). </w:t>
      </w:r>
    </w:p>
    <w:p w14:paraId="38AC0CE9" w14:textId="77777777" w:rsidR="006878E0" w:rsidRDefault="006878E0" w:rsidP="00055896">
      <w:proofErr w:type="spellStart"/>
      <w:r w:rsidRPr="00FD421D">
        <w:t>Shensa</w:t>
      </w:r>
      <w:proofErr w:type="spellEnd"/>
      <w:r w:rsidRPr="00FD421D">
        <w:t xml:space="preserve">, M.J., The discrete wavelet transform: wedding the a` </w:t>
      </w:r>
      <w:proofErr w:type="spellStart"/>
      <w:r w:rsidRPr="00FD421D">
        <w:t>trous</w:t>
      </w:r>
      <w:proofErr w:type="spellEnd"/>
      <w:r w:rsidRPr="00FD421D">
        <w:t xml:space="preserve"> and </w:t>
      </w:r>
      <w:proofErr w:type="spellStart"/>
      <w:r w:rsidRPr="00FD421D">
        <w:t>Mallat</w:t>
      </w:r>
      <w:proofErr w:type="spellEnd"/>
      <w:r w:rsidRPr="00FD421D">
        <w:t xml:space="preserve"> algorithms, IEEE Transactions on Signal Processing, 40, 2464-2482, 1992 </w:t>
      </w:r>
    </w:p>
    <w:p w14:paraId="3B781F36" w14:textId="77777777" w:rsidR="006878E0" w:rsidRPr="00C2141F" w:rsidRDefault="006878E0" w:rsidP="00055896">
      <w:proofErr w:type="spellStart"/>
      <w:r w:rsidRPr="00C2141F">
        <w:t>Stenborg</w:t>
      </w:r>
      <w:proofErr w:type="spellEnd"/>
      <w:r w:rsidRPr="00C2141F">
        <w:t xml:space="preserve">, G., </w:t>
      </w:r>
      <w:proofErr w:type="spellStart"/>
      <w:r w:rsidRPr="00C2141F">
        <w:t>Vourlidas</w:t>
      </w:r>
      <w:proofErr w:type="spellEnd"/>
      <w:r w:rsidRPr="00C2141F">
        <w:t xml:space="preserve">, A., &amp; Howard, R., A fresh view of the extreme- ultraviolet corona from the application of a new image-processing tech- </w:t>
      </w:r>
      <w:proofErr w:type="spellStart"/>
      <w:r w:rsidRPr="00C2141F">
        <w:t>nique</w:t>
      </w:r>
      <w:proofErr w:type="spellEnd"/>
      <w:r w:rsidRPr="00C2141F">
        <w:t xml:space="preserve">, The Astrophysical Journal, 674, 1201-1206, 2008. </w:t>
      </w:r>
    </w:p>
    <w:p w14:paraId="0A5228EC" w14:textId="77777777" w:rsidR="006878E0" w:rsidRPr="00FD421D" w:rsidRDefault="006878E0" w:rsidP="00055896"/>
    <w:p w14:paraId="0CF89218" w14:textId="77777777" w:rsidR="006878E0" w:rsidRPr="00FD421D" w:rsidRDefault="006878E0" w:rsidP="00055896"/>
    <w:p w14:paraId="37096A93" w14:textId="77777777" w:rsidR="006878E0" w:rsidRPr="008211F6" w:rsidRDefault="006878E0" w:rsidP="00055896"/>
    <w:p w14:paraId="4F203C3F" w14:textId="0D9E6148" w:rsidR="00E104E1" w:rsidRPr="00C11ECF" w:rsidRDefault="00E104E1" w:rsidP="00055896">
      <w:pPr>
        <w:rPr>
          <w:color w:val="000000" w:themeColor="text1"/>
        </w:rPr>
      </w:pPr>
    </w:p>
    <w:sectPr w:rsidR="00E104E1" w:rsidRPr="00C11ECF">
      <w:headerReference w:type="default" r:id="rId31"/>
      <w:footerReference w:type="even"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11E00" w14:textId="77777777" w:rsidR="002E0AE9" w:rsidRDefault="002E0AE9" w:rsidP="002264C3">
      <w:pPr>
        <w:spacing w:after="0" w:line="240" w:lineRule="auto"/>
      </w:pPr>
      <w:r>
        <w:separator/>
      </w:r>
    </w:p>
  </w:endnote>
  <w:endnote w:type="continuationSeparator" w:id="0">
    <w:p w14:paraId="59669E9B" w14:textId="77777777" w:rsidR="002E0AE9" w:rsidRDefault="002E0AE9" w:rsidP="0022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ExtB">
    <w:panose1 w:val="02010609060101010101"/>
    <w:charset w:val="86"/>
    <w:family w:val="modern"/>
    <w:pitch w:val="fixed"/>
    <w:sig w:usb0="00000003" w:usb1="0A0E0000" w:usb2="00000010" w:usb3="00000000" w:csb0="00040001" w:csb1="00000000"/>
  </w:font>
  <w:font w:name="Courier">
    <w:panose1 w:val="02000500000000000000"/>
    <w:charset w:val="00"/>
    <w:family w:val="modern"/>
    <w:pitch w:val="fixed"/>
    <w:sig w:usb0="E0002AFF" w:usb1="C0007843" w:usb2="00000009" w:usb3="00000000" w:csb0="000001FF" w:csb1="00000000"/>
  </w:font>
  <w:font w:name="Times New Roman (Body CS)">
    <w:panose1 w:val="020206030504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9618718"/>
      <w:docPartObj>
        <w:docPartGallery w:val="Page Numbers (Bottom of Page)"/>
        <w:docPartUnique/>
      </w:docPartObj>
    </w:sdtPr>
    <w:sdtContent>
      <w:p w14:paraId="2D051597" w14:textId="7E048016" w:rsidR="002264C3" w:rsidRDefault="002264C3"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000D25" w14:textId="77777777" w:rsidR="002264C3" w:rsidRDefault="00226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8577159"/>
      <w:docPartObj>
        <w:docPartGallery w:val="Page Numbers (Bottom of Page)"/>
        <w:docPartUnique/>
      </w:docPartObj>
    </w:sdtPr>
    <w:sdtContent>
      <w:p w14:paraId="4899863B" w14:textId="770862DD" w:rsidR="002264C3" w:rsidRDefault="002264C3"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EE6B5D" w14:textId="77777777" w:rsidR="002264C3" w:rsidRDefault="0022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66CCD" w14:textId="77777777" w:rsidR="002E0AE9" w:rsidRDefault="002E0AE9" w:rsidP="002264C3">
      <w:pPr>
        <w:spacing w:after="0" w:line="240" w:lineRule="auto"/>
      </w:pPr>
      <w:r>
        <w:separator/>
      </w:r>
    </w:p>
  </w:footnote>
  <w:footnote w:type="continuationSeparator" w:id="0">
    <w:p w14:paraId="6D5B13A9" w14:textId="77777777" w:rsidR="002E0AE9" w:rsidRDefault="002E0AE9" w:rsidP="00226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5295" w14:textId="4A0E33A0" w:rsidR="002264C3" w:rsidRDefault="002264C3">
    <w:pPr>
      <w:pStyle w:val="Header"/>
    </w:pPr>
    <w:r w:rsidRPr="002264C3">
      <w:t>STEREO SECCHI/EUVI Calibration and Measurement Algorithm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3E3"/>
    <w:multiLevelType w:val="hybridMultilevel"/>
    <w:tmpl w:val="A22A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C60C3"/>
    <w:multiLevelType w:val="multilevel"/>
    <w:tmpl w:val="4E824942"/>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3240" w:firstLine="0"/>
      </w:pPr>
      <w:rPr>
        <w:rFonts w:hint="default"/>
      </w:rPr>
    </w:lvl>
    <w:lvl w:ilvl="7">
      <w:start w:val="1"/>
      <w:numFmt w:val="decimal"/>
      <w:pStyle w:val="Heading8"/>
      <w:lvlText w:val="%6.%7.%8"/>
      <w:lvlJc w:val="left"/>
      <w:pPr>
        <w:ind w:left="0" w:firstLine="0"/>
      </w:pPr>
      <w:rPr>
        <w:rFonts w:hint="default"/>
      </w:rPr>
    </w:lvl>
    <w:lvl w:ilvl="8">
      <w:start w:val="1"/>
      <w:numFmt w:val="decimal"/>
      <w:pStyle w:val="Heading9"/>
      <w:lvlText w:val="%6.%7.%8.%9"/>
      <w:lvlJc w:val="left"/>
      <w:pPr>
        <w:ind w:left="0" w:firstLine="0"/>
      </w:pPr>
      <w:rPr>
        <w:rFonts w:hint="default"/>
      </w:rPr>
    </w:lvl>
  </w:abstractNum>
  <w:abstractNum w:abstractNumId="2" w15:restartNumberingAfterBreak="0">
    <w:nsid w:val="23E969A5"/>
    <w:multiLevelType w:val="hybridMultilevel"/>
    <w:tmpl w:val="33FE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A03E9"/>
    <w:multiLevelType w:val="hybridMultilevel"/>
    <w:tmpl w:val="6962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4D04C5"/>
    <w:multiLevelType w:val="hybridMultilevel"/>
    <w:tmpl w:val="153CFA48"/>
    <w:lvl w:ilvl="0" w:tplc="1CB6E4E8">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35993">
    <w:abstractNumId w:val="1"/>
  </w:num>
  <w:num w:numId="2" w16cid:durableId="1164972010">
    <w:abstractNumId w:val="0"/>
  </w:num>
  <w:num w:numId="3" w16cid:durableId="1803113914">
    <w:abstractNumId w:val="3"/>
  </w:num>
  <w:num w:numId="4" w16cid:durableId="745690640">
    <w:abstractNumId w:val="4"/>
  </w:num>
  <w:num w:numId="5" w16cid:durableId="2062509764">
    <w:abstractNumId w:val="1"/>
  </w:num>
  <w:num w:numId="6" w16cid:durableId="56541055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hideGrammatical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DE"/>
    <w:rsid w:val="00002284"/>
    <w:rsid w:val="00003723"/>
    <w:rsid w:val="00003C9B"/>
    <w:rsid w:val="000122F0"/>
    <w:rsid w:val="00013871"/>
    <w:rsid w:val="00016C95"/>
    <w:rsid w:val="00030BE1"/>
    <w:rsid w:val="000317BB"/>
    <w:rsid w:val="00033CEA"/>
    <w:rsid w:val="00034408"/>
    <w:rsid w:val="00041E39"/>
    <w:rsid w:val="00041F59"/>
    <w:rsid w:val="00055896"/>
    <w:rsid w:val="00062609"/>
    <w:rsid w:val="00084693"/>
    <w:rsid w:val="00084CD0"/>
    <w:rsid w:val="000A783F"/>
    <w:rsid w:val="000C26EB"/>
    <w:rsid w:val="000C4425"/>
    <w:rsid w:val="000C62BA"/>
    <w:rsid w:val="000C62C7"/>
    <w:rsid w:val="000C6F15"/>
    <w:rsid w:val="000D466B"/>
    <w:rsid w:val="000D5FC5"/>
    <w:rsid w:val="000E2607"/>
    <w:rsid w:val="000F2F42"/>
    <w:rsid w:val="000F70E8"/>
    <w:rsid w:val="00117AC5"/>
    <w:rsid w:val="0013001D"/>
    <w:rsid w:val="00133B7F"/>
    <w:rsid w:val="00135699"/>
    <w:rsid w:val="001376EA"/>
    <w:rsid w:val="001377F7"/>
    <w:rsid w:val="001406E7"/>
    <w:rsid w:val="00140923"/>
    <w:rsid w:val="00140B1E"/>
    <w:rsid w:val="0014697A"/>
    <w:rsid w:val="0015724F"/>
    <w:rsid w:val="00161B10"/>
    <w:rsid w:val="001622D0"/>
    <w:rsid w:val="00166EC1"/>
    <w:rsid w:val="00173BE7"/>
    <w:rsid w:val="001749D3"/>
    <w:rsid w:val="001755DA"/>
    <w:rsid w:val="0017645C"/>
    <w:rsid w:val="001769AD"/>
    <w:rsid w:val="00180178"/>
    <w:rsid w:val="00183057"/>
    <w:rsid w:val="00183E07"/>
    <w:rsid w:val="00194001"/>
    <w:rsid w:val="001A06E9"/>
    <w:rsid w:val="001A63CC"/>
    <w:rsid w:val="001A6936"/>
    <w:rsid w:val="001B427A"/>
    <w:rsid w:val="001B7361"/>
    <w:rsid w:val="001C6066"/>
    <w:rsid w:val="001D6463"/>
    <w:rsid w:val="001D667D"/>
    <w:rsid w:val="001E38A4"/>
    <w:rsid w:val="001E554E"/>
    <w:rsid w:val="001F7CAA"/>
    <w:rsid w:val="00202494"/>
    <w:rsid w:val="002120D5"/>
    <w:rsid w:val="00217317"/>
    <w:rsid w:val="00221A84"/>
    <w:rsid w:val="002264C3"/>
    <w:rsid w:val="00233321"/>
    <w:rsid w:val="00240B77"/>
    <w:rsid w:val="00245C8E"/>
    <w:rsid w:val="00254B5F"/>
    <w:rsid w:val="002624A7"/>
    <w:rsid w:val="0026301D"/>
    <w:rsid w:val="00270F6F"/>
    <w:rsid w:val="0027481F"/>
    <w:rsid w:val="00275DAC"/>
    <w:rsid w:val="0028255B"/>
    <w:rsid w:val="002843A1"/>
    <w:rsid w:val="002A57F8"/>
    <w:rsid w:val="002B619D"/>
    <w:rsid w:val="002C314F"/>
    <w:rsid w:val="002C550B"/>
    <w:rsid w:val="002D6A80"/>
    <w:rsid w:val="002E0AE9"/>
    <w:rsid w:val="002E2D94"/>
    <w:rsid w:val="002F1EFD"/>
    <w:rsid w:val="002F2B57"/>
    <w:rsid w:val="00300C4B"/>
    <w:rsid w:val="0030565C"/>
    <w:rsid w:val="00305EBC"/>
    <w:rsid w:val="0031033F"/>
    <w:rsid w:val="00313FCB"/>
    <w:rsid w:val="00315358"/>
    <w:rsid w:val="0032341D"/>
    <w:rsid w:val="003239BD"/>
    <w:rsid w:val="00324FB8"/>
    <w:rsid w:val="00331247"/>
    <w:rsid w:val="0033545F"/>
    <w:rsid w:val="0034072D"/>
    <w:rsid w:val="00352567"/>
    <w:rsid w:val="00365F42"/>
    <w:rsid w:val="003776C7"/>
    <w:rsid w:val="00383EB8"/>
    <w:rsid w:val="003945F3"/>
    <w:rsid w:val="003960BD"/>
    <w:rsid w:val="003968C5"/>
    <w:rsid w:val="003969F5"/>
    <w:rsid w:val="00396B23"/>
    <w:rsid w:val="003973BD"/>
    <w:rsid w:val="003B3C17"/>
    <w:rsid w:val="003C74C0"/>
    <w:rsid w:val="003C7874"/>
    <w:rsid w:val="003D447F"/>
    <w:rsid w:val="003D4CC0"/>
    <w:rsid w:val="003E25E3"/>
    <w:rsid w:val="003F0A08"/>
    <w:rsid w:val="003F4C19"/>
    <w:rsid w:val="00400A9C"/>
    <w:rsid w:val="004022AC"/>
    <w:rsid w:val="004141E0"/>
    <w:rsid w:val="00417009"/>
    <w:rsid w:val="00426F97"/>
    <w:rsid w:val="00427BC5"/>
    <w:rsid w:val="00431FC6"/>
    <w:rsid w:val="00440E39"/>
    <w:rsid w:val="0044241A"/>
    <w:rsid w:val="00442914"/>
    <w:rsid w:val="0045157D"/>
    <w:rsid w:val="00451FED"/>
    <w:rsid w:val="00462A24"/>
    <w:rsid w:val="00472459"/>
    <w:rsid w:val="004778DD"/>
    <w:rsid w:val="00482143"/>
    <w:rsid w:val="004855AB"/>
    <w:rsid w:val="00486097"/>
    <w:rsid w:val="004867EA"/>
    <w:rsid w:val="00487DB8"/>
    <w:rsid w:val="004917E8"/>
    <w:rsid w:val="004A4B11"/>
    <w:rsid w:val="004B1AF1"/>
    <w:rsid w:val="004C739B"/>
    <w:rsid w:val="004D1027"/>
    <w:rsid w:val="004D2231"/>
    <w:rsid w:val="004D3BA0"/>
    <w:rsid w:val="004E29E1"/>
    <w:rsid w:val="004E67EA"/>
    <w:rsid w:val="004E6CA5"/>
    <w:rsid w:val="005063FD"/>
    <w:rsid w:val="005127E1"/>
    <w:rsid w:val="00514640"/>
    <w:rsid w:val="00517CD2"/>
    <w:rsid w:val="00520BCF"/>
    <w:rsid w:val="00524B1C"/>
    <w:rsid w:val="00533421"/>
    <w:rsid w:val="005371EF"/>
    <w:rsid w:val="00552B41"/>
    <w:rsid w:val="005539F5"/>
    <w:rsid w:val="0056434F"/>
    <w:rsid w:val="00566C1F"/>
    <w:rsid w:val="00574424"/>
    <w:rsid w:val="00576020"/>
    <w:rsid w:val="0057792F"/>
    <w:rsid w:val="005821BA"/>
    <w:rsid w:val="00584906"/>
    <w:rsid w:val="00587027"/>
    <w:rsid w:val="00593494"/>
    <w:rsid w:val="00594A95"/>
    <w:rsid w:val="005954EF"/>
    <w:rsid w:val="00596AAA"/>
    <w:rsid w:val="00597FEC"/>
    <w:rsid w:val="005A552C"/>
    <w:rsid w:val="005A5869"/>
    <w:rsid w:val="005A679B"/>
    <w:rsid w:val="005B197C"/>
    <w:rsid w:val="005B682F"/>
    <w:rsid w:val="005C0041"/>
    <w:rsid w:val="005C234D"/>
    <w:rsid w:val="005C3A3E"/>
    <w:rsid w:val="005C3EDE"/>
    <w:rsid w:val="005D14A2"/>
    <w:rsid w:val="005D1732"/>
    <w:rsid w:val="005D3F86"/>
    <w:rsid w:val="005D420A"/>
    <w:rsid w:val="005E287C"/>
    <w:rsid w:val="00600958"/>
    <w:rsid w:val="006143E8"/>
    <w:rsid w:val="00634A26"/>
    <w:rsid w:val="00635B50"/>
    <w:rsid w:val="00636779"/>
    <w:rsid w:val="00637116"/>
    <w:rsid w:val="00637939"/>
    <w:rsid w:val="00670B38"/>
    <w:rsid w:val="00673B97"/>
    <w:rsid w:val="00673BAD"/>
    <w:rsid w:val="00674621"/>
    <w:rsid w:val="00674789"/>
    <w:rsid w:val="00677A50"/>
    <w:rsid w:val="00677D85"/>
    <w:rsid w:val="006878E0"/>
    <w:rsid w:val="00696C7A"/>
    <w:rsid w:val="006A194D"/>
    <w:rsid w:val="006A23C1"/>
    <w:rsid w:val="006A31B1"/>
    <w:rsid w:val="006B17E3"/>
    <w:rsid w:val="006B1D58"/>
    <w:rsid w:val="006B3CA8"/>
    <w:rsid w:val="006E7446"/>
    <w:rsid w:val="006F54CD"/>
    <w:rsid w:val="006F6E45"/>
    <w:rsid w:val="0070095E"/>
    <w:rsid w:val="00706C13"/>
    <w:rsid w:val="00710AF6"/>
    <w:rsid w:val="00711E87"/>
    <w:rsid w:val="007138FC"/>
    <w:rsid w:val="007152A5"/>
    <w:rsid w:val="00722D70"/>
    <w:rsid w:val="007231E0"/>
    <w:rsid w:val="00734406"/>
    <w:rsid w:val="007346D7"/>
    <w:rsid w:val="00736D0C"/>
    <w:rsid w:val="00741F77"/>
    <w:rsid w:val="007454EE"/>
    <w:rsid w:val="00751BDE"/>
    <w:rsid w:val="00756AAB"/>
    <w:rsid w:val="00764457"/>
    <w:rsid w:val="007815DB"/>
    <w:rsid w:val="00783951"/>
    <w:rsid w:val="0078480D"/>
    <w:rsid w:val="007858DD"/>
    <w:rsid w:val="00787D4C"/>
    <w:rsid w:val="00793ED6"/>
    <w:rsid w:val="007B0E3B"/>
    <w:rsid w:val="007B6EAE"/>
    <w:rsid w:val="007B7F24"/>
    <w:rsid w:val="007C0ADD"/>
    <w:rsid w:val="007D3502"/>
    <w:rsid w:val="007D6E82"/>
    <w:rsid w:val="007E11E3"/>
    <w:rsid w:val="007E5A8F"/>
    <w:rsid w:val="007E6A13"/>
    <w:rsid w:val="007F2040"/>
    <w:rsid w:val="00800FD5"/>
    <w:rsid w:val="00803CB6"/>
    <w:rsid w:val="00806B0C"/>
    <w:rsid w:val="00807891"/>
    <w:rsid w:val="008204F9"/>
    <w:rsid w:val="008211F6"/>
    <w:rsid w:val="008220AD"/>
    <w:rsid w:val="00826605"/>
    <w:rsid w:val="00832B63"/>
    <w:rsid w:val="00841F2E"/>
    <w:rsid w:val="00846AF2"/>
    <w:rsid w:val="00860DAF"/>
    <w:rsid w:val="008671C9"/>
    <w:rsid w:val="00867914"/>
    <w:rsid w:val="00871A7D"/>
    <w:rsid w:val="0088594B"/>
    <w:rsid w:val="00894501"/>
    <w:rsid w:val="008A2B44"/>
    <w:rsid w:val="008B4078"/>
    <w:rsid w:val="008C55C8"/>
    <w:rsid w:val="008D19CD"/>
    <w:rsid w:val="008E559D"/>
    <w:rsid w:val="008E5CF3"/>
    <w:rsid w:val="008F0248"/>
    <w:rsid w:val="008F3998"/>
    <w:rsid w:val="00903EEA"/>
    <w:rsid w:val="009040B1"/>
    <w:rsid w:val="00912075"/>
    <w:rsid w:val="009134A6"/>
    <w:rsid w:val="00920CB7"/>
    <w:rsid w:val="009219EF"/>
    <w:rsid w:val="0092216F"/>
    <w:rsid w:val="0092307D"/>
    <w:rsid w:val="00936DA9"/>
    <w:rsid w:val="009373E7"/>
    <w:rsid w:val="0094358A"/>
    <w:rsid w:val="00946962"/>
    <w:rsid w:val="00946B59"/>
    <w:rsid w:val="00946D28"/>
    <w:rsid w:val="009579FF"/>
    <w:rsid w:val="00966A32"/>
    <w:rsid w:val="00970405"/>
    <w:rsid w:val="00972A92"/>
    <w:rsid w:val="009752DA"/>
    <w:rsid w:val="00983881"/>
    <w:rsid w:val="00986D2A"/>
    <w:rsid w:val="00987CB2"/>
    <w:rsid w:val="00992E46"/>
    <w:rsid w:val="00992EA2"/>
    <w:rsid w:val="009946C2"/>
    <w:rsid w:val="009957B3"/>
    <w:rsid w:val="00996334"/>
    <w:rsid w:val="009A2D8C"/>
    <w:rsid w:val="009A516C"/>
    <w:rsid w:val="009B03AC"/>
    <w:rsid w:val="009B50BE"/>
    <w:rsid w:val="009B6639"/>
    <w:rsid w:val="009C6DB9"/>
    <w:rsid w:val="009D0D0D"/>
    <w:rsid w:val="009D6214"/>
    <w:rsid w:val="009D6B86"/>
    <w:rsid w:val="009D75BC"/>
    <w:rsid w:val="009E3FB1"/>
    <w:rsid w:val="009E74DF"/>
    <w:rsid w:val="00A026E3"/>
    <w:rsid w:val="00A04C7A"/>
    <w:rsid w:val="00A10C85"/>
    <w:rsid w:val="00A144A7"/>
    <w:rsid w:val="00A20595"/>
    <w:rsid w:val="00A23800"/>
    <w:rsid w:val="00A24183"/>
    <w:rsid w:val="00A321EF"/>
    <w:rsid w:val="00A32BF4"/>
    <w:rsid w:val="00A421E3"/>
    <w:rsid w:val="00A42C4F"/>
    <w:rsid w:val="00A46522"/>
    <w:rsid w:val="00A568F3"/>
    <w:rsid w:val="00A6212B"/>
    <w:rsid w:val="00A634CB"/>
    <w:rsid w:val="00A64BAA"/>
    <w:rsid w:val="00A67B54"/>
    <w:rsid w:val="00A743C1"/>
    <w:rsid w:val="00A83F89"/>
    <w:rsid w:val="00A84194"/>
    <w:rsid w:val="00A84F00"/>
    <w:rsid w:val="00A852C9"/>
    <w:rsid w:val="00A87751"/>
    <w:rsid w:val="00A934B2"/>
    <w:rsid w:val="00A95C35"/>
    <w:rsid w:val="00A96509"/>
    <w:rsid w:val="00AA0562"/>
    <w:rsid w:val="00AA168C"/>
    <w:rsid w:val="00AB1063"/>
    <w:rsid w:val="00AB21C7"/>
    <w:rsid w:val="00AB730C"/>
    <w:rsid w:val="00AB7D87"/>
    <w:rsid w:val="00AC1278"/>
    <w:rsid w:val="00AC19E4"/>
    <w:rsid w:val="00AC2109"/>
    <w:rsid w:val="00AC5437"/>
    <w:rsid w:val="00AC5CCC"/>
    <w:rsid w:val="00AD64C9"/>
    <w:rsid w:val="00AD7E2D"/>
    <w:rsid w:val="00AE1B80"/>
    <w:rsid w:val="00AF2E86"/>
    <w:rsid w:val="00AF6FE3"/>
    <w:rsid w:val="00AF7803"/>
    <w:rsid w:val="00B01F1C"/>
    <w:rsid w:val="00B1623D"/>
    <w:rsid w:val="00B23033"/>
    <w:rsid w:val="00B24CD9"/>
    <w:rsid w:val="00B35CF6"/>
    <w:rsid w:val="00B37A32"/>
    <w:rsid w:val="00B4184E"/>
    <w:rsid w:val="00B425F6"/>
    <w:rsid w:val="00B5045E"/>
    <w:rsid w:val="00B517F3"/>
    <w:rsid w:val="00B54CC6"/>
    <w:rsid w:val="00B67EB5"/>
    <w:rsid w:val="00B827EF"/>
    <w:rsid w:val="00B837FB"/>
    <w:rsid w:val="00B865FE"/>
    <w:rsid w:val="00B9277B"/>
    <w:rsid w:val="00B93303"/>
    <w:rsid w:val="00B9547F"/>
    <w:rsid w:val="00B96994"/>
    <w:rsid w:val="00B9712F"/>
    <w:rsid w:val="00BA7F1D"/>
    <w:rsid w:val="00BB2E79"/>
    <w:rsid w:val="00BB790F"/>
    <w:rsid w:val="00BC0845"/>
    <w:rsid w:val="00BC0992"/>
    <w:rsid w:val="00BC0EF0"/>
    <w:rsid w:val="00BC41F2"/>
    <w:rsid w:val="00BC638A"/>
    <w:rsid w:val="00BD1D70"/>
    <w:rsid w:val="00BD26A2"/>
    <w:rsid w:val="00BD2DC4"/>
    <w:rsid w:val="00BD5D9B"/>
    <w:rsid w:val="00BF2B99"/>
    <w:rsid w:val="00BF477C"/>
    <w:rsid w:val="00BF485C"/>
    <w:rsid w:val="00C00FD9"/>
    <w:rsid w:val="00C05233"/>
    <w:rsid w:val="00C06B28"/>
    <w:rsid w:val="00C10D45"/>
    <w:rsid w:val="00C11ECF"/>
    <w:rsid w:val="00C12D2B"/>
    <w:rsid w:val="00C22037"/>
    <w:rsid w:val="00C23BC9"/>
    <w:rsid w:val="00C34493"/>
    <w:rsid w:val="00C35BB7"/>
    <w:rsid w:val="00C36A1E"/>
    <w:rsid w:val="00C3772B"/>
    <w:rsid w:val="00C63E12"/>
    <w:rsid w:val="00C70C5C"/>
    <w:rsid w:val="00C72460"/>
    <w:rsid w:val="00C76BE7"/>
    <w:rsid w:val="00C8115D"/>
    <w:rsid w:val="00C857C5"/>
    <w:rsid w:val="00C86209"/>
    <w:rsid w:val="00C879C7"/>
    <w:rsid w:val="00C90EE0"/>
    <w:rsid w:val="00C914BD"/>
    <w:rsid w:val="00C97779"/>
    <w:rsid w:val="00CA4906"/>
    <w:rsid w:val="00CA542A"/>
    <w:rsid w:val="00CB416F"/>
    <w:rsid w:val="00CB4AFA"/>
    <w:rsid w:val="00CC1080"/>
    <w:rsid w:val="00CC27D1"/>
    <w:rsid w:val="00CC6591"/>
    <w:rsid w:val="00CD228F"/>
    <w:rsid w:val="00CD3224"/>
    <w:rsid w:val="00CD575F"/>
    <w:rsid w:val="00CD7F60"/>
    <w:rsid w:val="00CE01F4"/>
    <w:rsid w:val="00CE08E2"/>
    <w:rsid w:val="00CF4B79"/>
    <w:rsid w:val="00CF4C1B"/>
    <w:rsid w:val="00D01F00"/>
    <w:rsid w:val="00D03322"/>
    <w:rsid w:val="00D10271"/>
    <w:rsid w:val="00D14501"/>
    <w:rsid w:val="00D30BCB"/>
    <w:rsid w:val="00D36A26"/>
    <w:rsid w:val="00D42D54"/>
    <w:rsid w:val="00D44107"/>
    <w:rsid w:val="00D45F80"/>
    <w:rsid w:val="00D463A6"/>
    <w:rsid w:val="00D51E65"/>
    <w:rsid w:val="00D53CA5"/>
    <w:rsid w:val="00D54318"/>
    <w:rsid w:val="00D64400"/>
    <w:rsid w:val="00D6609E"/>
    <w:rsid w:val="00D733B0"/>
    <w:rsid w:val="00D773E7"/>
    <w:rsid w:val="00D9213A"/>
    <w:rsid w:val="00D93D97"/>
    <w:rsid w:val="00DA7FD9"/>
    <w:rsid w:val="00DB652E"/>
    <w:rsid w:val="00DB7814"/>
    <w:rsid w:val="00DD0DDE"/>
    <w:rsid w:val="00DD2B40"/>
    <w:rsid w:val="00DD4560"/>
    <w:rsid w:val="00DD6F59"/>
    <w:rsid w:val="00DD77D4"/>
    <w:rsid w:val="00DE3B7B"/>
    <w:rsid w:val="00DE7B5D"/>
    <w:rsid w:val="00DE7FED"/>
    <w:rsid w:val="00DF1551"/>
    <w:rsid w:val="00DF22B4"/>
    <w:rsid w:val="00DF3989"/>
    <w:rsid w:val="00DF691B"/>
    <w:rsid w:val="00E04C33"/>
    <w:rsid w:val="00E104E1"/>
    <w:rsid w:val="00E123C6"/>
    <w:rsid w:val="00E15474"/>
    <w:rsid w:val="00E15D94"/>
    <w:rsid w:val="00E17291"/>
    <w:rsid w:val="00E1768C"/>
    <w:rsid w:val="00E25C1D"/>
    <w:rsid w:val="00E30BB2"/>
    <w:rsid w:val="00E32659"/>
    <w:rsid w:val="00E32E94"/>
    <w:rsid w:val="00E338CE"/>
    <w:rsid w:val="00E40D71"/>
    <w:rsid w:val="00E46400"/>
    <w:rsid w:val="00E47733"/>
    <w:rsid w:val="00E538D9"/>
    <w:rsid w:val="00E5396A"/>
    <w:rsid w:val="00E53DB1"/>
    <w:rsid w:val="00E553ED"/>
    <w:rsid w:val="00E57FC8"/>
    <w:rsid w:val="00E61D95"/>
    <w:rsid w:val="00E6269F"/>
    <w:rsid w:val="00E642BD"/>
    <w:rsid w:val="00E671BE"/>
    <w:rsid w:val="00E77704"/>
    <w:rsid w:val="00E81D6B"/>
    <w:rsid w:val="00E82B22"/>
    <w:rsid w:val="00E86934"/>
    <w:rsid w:val="00E91719"/>
    <w:rsid w:val="00E96882"/>
    <w:rsid w:val="00EA279A"/>
    <w:rsid w:val="00EA4D1F"/>
    <w:rsid w:val="00EA5BD5"/>
    <w:rsid w:val="00EB4003"/>
    <w:rsid w:val="00EB5556"/>
    <w:rsid w:val="00EB5D67"/>
    <w:rsid w:val="00EB5DB2"/>
    <w:rsid w:val="00EB79E1"/>
    <w:rsid w:val="00EC6B60"/>
    <w:rsid w:val="00EC777A"/>
    <w:rsid w:val="00ED135F"/>
    <w:rsid w:val="00ED1D45"/>
    <w:rsid w:val="00ED2F48"/>
    <w:rsid w:val="00ED5106"/>
    <w:rsid w:val="00EE0F9B"/>
    <w:rsid w:val="00EE5E49"/>
    <w:rsid w:val="00EF5C11"/>
    <w:rsid w:val="00F03DDE"/>
    <w:rsid w:val="00F07365"/>
    <w:rsid w:val="00F112B1"/>
    <w:rsid w:val="00F14455"/>
    <w:rsid w:val="00F16EA2"/>
    <w:rsid w:val="00F23013"/>
    <w:rsid w:val="00F25526"/>
    <w:rsid w:val="00F25B60"/>
    <w:rsid w:val="00F32CAB"/>
    <w:rsid w:val="00F33055"/>
    <w:rsid w:val="00F36622"/>
    <w:rsid w:val="00F46661"/>
    <w:rsid w:val="00F5233C"/>
    <w:rsid w:val="00F56D49"/>
    <w:rsid w:val="00F61BC9"/>
    <w:rsid w:val="00F64C7B"/>
    <w:rsid w:val="00F75271"/>
    <w:rsid w:val="00F753DD"/>
    <w:rsid w:val="00F76B50"/>
    <w:rsid w:val="00F779B7"/>
    <w:rsid w:val="00F83176"/>
    <w:rsid w:val="00F93E62"/>
    <w:rsid w:val="00F94180"/>
    <w:rsid w:val="00FB0C33"/>
    <w:rsid w:val="00FB18B9"/>
    <w:rsid w:val="00FB2B15"/>
    <w:rsid w:val="00FB2E9F"/>
    <w:rsid w:val="00FB6C0E"/>
    <w:rsid w:val="00FC205F"/>
    <w:rsid w:val="00FC3901"/>
    <w:rsid w:val="00FD275B"/>
    <w:rsid w:val="00FD6F10"/>
    <w:rsid w:val="00FE28EC"/>
    <w:rsid w:val="00FE6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0CE4"/>
  <w15:chartTrackingRefBased/>
  <w15:docId w15:val="{7BBA8575-96C5-C649-B0A8-7DAF505B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486097"/>
    <w:pPr>
      <w:keepNext/>
      <w:keepLines/>
      <w:numPr>
        <w:numId w:val="1"/>
      </w:numPr>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EC777A"/>
    <w:pPr>
      <w:numPr>
        <w:ilvl w:val="1"/>
      </w:numPr>
      <w:spacing w:before="40"/>
      <w:outlineLvl w:val="1"/>
    </w:pPr>
    <w:rPr>
      <w:sz w:val="26"/>
      <w:szCs w:val="26"/>
    </w:rPr>
  </w:style>
  <w:style w:type="paragraph" w:styleId="Heading3">
    <w:name w:val="heading 3"/>
    <w:basedOn w:val="Heading2"/>
    <w:next w:val="Normal"/>
    <w:link w:val="Heading3Char"/>
    <w:uiPriority w:val="9"/>
    <w:unhideWhenUsed/>
    <w:qFormat/>
    <w:rsid w:val="00EC777A"/>
    <w:pPr>
      <w:numPr>
        <w:ilvl w:val="2"/>
      </w:numPr>
      <w:outlineLvl w:val="2"/>
    </w:pPr>
    <w:rPr>
      <w:sz w:val="24"/>
      <w:szCs w:val="24"/>
    </w:rPr>
  </w:style>
  <w:style w:type="paragraph" w:styleId="Heading4">
    <w:name w:val="heading 4"/>
    <w:basedOn w:val="Heading3"/>
    <w:next w:val="Normal"/>
    <w:link w:val="Heading4Char"/>
    <w:uiPriority w:val="9"/>
    <w:unhideWhenUsed/>
    <w:qFormat/>
    <w:rsid w:val="00EC777A"/>
    <w:pPr>
      <w:numPr>
        <w:ilvl w:val="3"/>
      </w:numPr>
      <w:outlineLvl w:val="3"/>
    </w:pPr>
    <w:rPr>
      <w:i/>
      <w:iCs/>
    </w:rPr>
  </w:style>
  <w:style w:type="paragraph" w:styleId="Heading5">
    <w:name w:val="heading 5"/>
    <w:basedOn w:val="Heading4"/>
    <w:next w:val="Normal"/>
    <w:link w:val="Heading5Char"/>
    <w:uiPriority w:val="9"/>
    <w:unhideWhenUsed/>
    <w:qFormat/>
    <w:rsid w:val="00EC777A"/>
    <w:pPr>
      <w:numPr>
        <w:ilvl w:val="4"/>
      </w:numPr>
      <w:outlineLvl w:val="4"/>
    </w:pPr>
  </w:style>
  <w:style w:type="paragraph" w:styleId="Heading6">
    <w:name w:val="heading 6"/>
    <w:basedOn w:val="Heading5"/>
    <w:next w:val="Normal"/>
    <w:link w:val="Heading6Char"/>
    <w:uiPriority w:val="9"/>
    <w:unhideWhenUsed/>
    <w:qFormat/>
    <w:rsid w:val="00EC777A"/>
    <w:pPr>
      <w:numPr>
        <w:ilvl w:val="5"/>
      </w:numPr>
      <w:outlineLvl w:val="5"/>
    </w:pPr>
    <w:rPr>
      <w:i w:val="0"/>
      <w:sz w:val="32"/>
    </w:rPr>
  </w:style>
  <w:style w:type="paragraph" w:styleId="Heading7">
    <w:name w:val="heading 7"/>
    <w:basedOn w:val="Heading6"/>
    <w:next w:val="Normal"/>
    <w:link w:val="Heading7Char"/>
    <w:uiPriority w:val="9"/>
    <w:unhideWhenUsed/>
    <w:qFormat/>
    <w:rsid w:val="00EC777A"/>
    <w:pPr>
      <w:numPr>
        <w:ilvl w:val="6"/>
      </w:numPr>
      <w:ind w:left="0"/>
      <w:outlineLvl w:val="6"/>
    </w:pPr>
    <w:rPr>
      <w:iCs w:val="0"/>
      <w:sz w:val="26"/>
    </w:rPr>
  </w:style>
  <w:style w:type="paragraph" w:styleId="Heading8">
    <w:name w:val="heading 8"/>
    <w:basedOn w:val="Heading7"/>
    <w:next w:val="Normal"/>
    <w:link w:val="Heading8Char"/>
    <w:uiPriority w:val="9"/>
    <w:unhideWhenUsed/>
    <w:qFormat/>
    <w:rsid w:val="00EC777A"/>
    <w:pPr>
      <w:numPr>
        <w:ilvl w:val="7"/>
      </w:numPr>
      <w:outlineLvl w:val="7"/>
    </w:pPr>
    <w:rPr>
      <w:color w:val="272727" w:themeColor="text1" w:themeTint="D8"/>
      <w:sz w:val="24"/>
      <w:szCs w:val="21"/>
    </w:rPr>
  </w:style>
  <w:style w:type="paragraph" w:styleId="Heading9">
    <w:name w:val="heading 9"/>
    <w:basedOn w:val="Heading8"/>
    <w:next w:val="Normal"/>
    <w:link w:val="Heading9Char"/>
    <w:uiPriority w:val="9"/>
    <w:unhideWhenUsed/>
    <w:qFormat/>
    <w:rsid w:val="00EC777A"/>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DE"/>
    <w:pPr>
      <w:ind w:left="720"/>
      <w:contextualSpacing/>
    </w:pPr>
  </w:style>
  <w:style w:type="character" w:styleId="CommentReference">
    <w:name w:val="annotation reference"/>
    <w:basedOn w:val="DefaultParagraphFont"/>
    <w:uiPriority w:val="99"/>
    <w:semiHidden/>
    <w:unhideWhenUsed/>
    <w:rsid w:val="00751BDE"/>
    <w:rPr>
      <w:sz w:val="16"/>
      <w:szCs w:val="16"/>
    </w:rPr>
  </w:style>
  <w:style w:type="paragraph" w:styleId="CommentText">
    <w:name w:val="annotation text"/>
    <w:basedOn w:val="Normal"/>
    <w:link w:val="CommentTextChar"/>
    <w:uiPriority w:val="99"/>
    <w:unhideWhenUsed/>
    <w:rsid w:val="00751BDE"/>
    <w:pPr>
      <w:spacing w:line="240" w:lineRule="auto"/>
    </w:pPr>
    <w:rPr>
      <w:sz w:val="20"/>
      <w:szCs w:val="20"/>
    </w:rPr>
  </w:style>
  <w:style w:type="character" w:customStyle="1" w:styleId="CommentTextChar">
    <w:name w:val="Comment Text Char"/>
    <w:basedOn w:val="DefaultParagraphFont"/>
    <w:link w:val="CommentText"/>
    <w:uiPriority w:val="99"/>
    <w:rsid w:val="00751BDE"/>
    <w:rPr>
      <w:sz w:val="20"/>
      <w:szCs w:val="20"/>
    </w:rPr>
  </w:style>
  <w:style w:type="paragraph" w:styleId="CommentSubject">
    <w:name w:val="annotation subject"/>
    <w:basedOn w:val="CommentText"/>
    <w:next w:val="CommentText"/>
    <w:link w:val="CommentSubjectChar"/>
    <w:uiPriority w:val="99"/>
    <w:semiHidden/>
    <w:unhideWhenUsed/>
    <w:rsid w:val="00751BDE"/>
    <w:rPr>
      <w:b/>
      <w:bCs/>
    </w:rPr>
  </w:style>
  <w:style w:type="character" w:customStyle="1" w:styleId="CommentSubjectChar">
    <w:name w:val="Comment Subject Char"/>
    <w:basedOn w:val="CommentTextChar"/>
    <w:link w:val="CommentSubject"/>
    <w:uiPriority w:val="99"/>
    <w:semiHidden/>
    <w:rsid w:val="00751BDE"/>
    <w:rPr>
      <w:b/>
      <w:bCs/>
      <w:sz w:val="20"/>
      <w:szCs w:val="20"/>
    </w:rPr>
  </w:style>
  <w:style w:type="paragraph" w:styleId="BalloonText">
    <w:name w:val="Balloon Text"/>
    <w:basedOn w:val="Normal"/>
    <w:link w:val="BalloonTextChar"/>
    <w:uiPriority w:val="99"/>
    <w:semiHidden/>
    <w:unhideWhenUsed/>
    <w:rsid w:val="00751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BDE"/>
    <w:rPr>
      <w:rFonts w:ascii="Segoe UI" w:hAnsi="Segoe UI" w:cs="Segoe UI"/>
      <w:sz w:val="18"/>
      <w:szCs w:val="18"/>
    </w:rPr>
  </w:style>
  <w:style w:type="table" w:styleId="TableGrid">
    <w:name w:val="Table Grid"/>
    <w:basedOn w:val="TableNormal"/>
    <w:uiPriority w:val="39"/>
    <w:rsid w:val="0075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58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B4184E"/>
    <w:rPr>
      <w:color w:val="0563C1" w:themeColor="hyperlink"/>
      <w:u w:val="single"/>
    </w:rPr>
  </w:style>
  <w:style w:type="character" w:customStyle="1" w:styleId="Heading2Char">
    <w:name w:val="Heading 2 Char"/>
    <w:basedOn w:val="DefaultParagraphFont"/>
    <w:link w:val="Heading2"/>
    <w:uiPriority w:val="9"/>
    <w:rsid w:val="00EC777A"/>
    <w:rPr>
      <w:rFonts w:asciiTheme="majorHAnsi" w:eastAsiaTheme="majorEastAsia" w:hAnsiTheme="majorHAnsi" w:cstheme="majorBidi"/>
      <w:b/>
      <w:sz w:val="26"/>
      <w:szCs w:val="26"/>
    </w:rPr>
  </w:style>
  <w:style w:type="character" w:customStyle="1" w:styleId="Heading1Char">
    <w:name w:val="Heading 1 Char"/>
    <w:basedOn w:val="DefaultParagraphFont"/>
    <w:link w:val="Heading1"/>
    <w:uiPriority w:val="9"/>
    <w:rsid w:val="00EC777A"/>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EC777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EC777A"/>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EC777A"/>
    <w:rPr>
      <w:rFonts w:asciiTheme="majorHAnsi" w:eastAsiaTheme="majorEastAsia" w:hAnsiTheme="majorHAnsi" w:cstheme="majorBidi"/>
      <w:b/>
      <w:i/>
      <w:iCs/>
      <w:sz w:val="24"/>
      <w:szCs w:val="24"/>
    </w:rPr>
  </w:style>
  <w:style w:type="character" w:customStyle="1" w:styleId="Heading6Char">
    <w:name w:val="Heading 6 Char"/>
    <w:basedOn w:val="DefaultParagraphFont"/>
    <w:link w:val="Heading6"/>
    <w:uiPriority w:val="9"/>
    <w:rsid w:val="00EC777A"/>
    <w:rPr>
      <w:rFonts w:asciiTheme="majorHAnsi" w:eastAsiaTheme="majorEastAsia" w:hAnsiTheme="majorHAnsi" w:cstheme="majorBidi"/>
      <w:b/>
      <w:iCs/>
      <w:sz w:val="32"/>
      <w:szCs w:val="24"/>
    </w:rPr>
  </w:style>
  <w:style w:type="character" w:customStyle="1" w:styleId="Heading7Char">
    <w:name w:val="Heading 7 Char"/>
    <w:basedOn w:val="DefaultParagraphFont"/>
    <w:link w:val="Heading7"/>
    <w:uiPriority w:val="9"/>
    <w:rsid w:val="00EC777A"/>
    <w:rPr>
      <w:rFonts w:asciiTheme="majorHAnsi" w:eastAsiaTheme="majorEastAsia" w:hAnsiTheme="majorHAnsi" w:cstheme="majorBidi"/>
      <w:b/>
      <w:sz w:val="26"/>
      <w:szCs w:val="24"/>
    </w:rPr>
  </w:style>
  <w:style w:type="character" w:customStyle="1" w:styleId="Heading8Char">
    <w:name w:val="Heading 8 Char"/>
    <w:basedOn w:val="DefaultParagraphFont"/>
    <w:link w:val="Heading8"/>
    <w:uiPriority w:val="9"/>
    <w:rsid w:val="00EC777A"/>
    <w:rPr>
      <w:rFonts w:asciiTheme="majorHAnsi" w:eastAsiaTheme="majorEastAsia" w:hAnsiTheme="majorHAnsi" w:cstheme="majorBidi"/>
      <w:b/>
      <w:color w:val="272727" w:themeColor="text1" w:themeTint="D8"/>
      <w:sz w:val="24"/>
      <w:szCs w:val="21"/>
    </w:rPr>
  </w:style>
  <w:style w:type="character" w:customStyle="1" w:styleId="Heading9Char">
    <w:name w:val="Heading 9 Char"/>
    <w:basedOn w:val="DefaultParagraphFont"/>
    <w:link w:val="Heading9"/>
    <w:uiPriority w:val="9"/>
    <w:rsid w:val="00EC777A"/>
    <w:rPr>
      <w:rFonts w:asciiTheme="majorHAnsi" w:eastAsiaTheme="majorEastAsia" w:hAnsiTheme="majorHAnsi" w:cstheme="majorBidi"/>
      <w:b/>
      <w:i/>
      <w:iCs/>
      <w:color w:val="272727" w:themeColor="text1" w:themeTint="D8"/>
      <w:sz w:val="24"/>
      <w:szCs w:val="21"/>
    </w:rPr>
  </w:style>
  <w:style w:type="numbering" w:customStyle="1" w:styleId="LenasHeadings">
    <w:name w:val="Lena's Headings"/>
    <w:uiPriority w:val="99"/>
    <w:rsid w:val="00451FED"/>
  </w:style>
  <w:style w:type="numbering" w:customStyle="1" w:styleId="LenasHeadings1">
    <w:name w:val="Lena's Headings1"/>
    <w:next w:val="LenasHeadings"/>
    <w:uiPriority w:val="99"/>
    <w:rsid w:val="00451FED"/>
  </w:style>
  <w:style w:type="paragraph" w:styleId="Revision">
    <w:name w:val="Revision"/>
    <w:hidden/>
    <w:uiPriority w:val="99"/>
    <w:semiHidden/>
    <w:rsid w:val="00B517F3"/>
    <w:pPr>
      <w:spacing w:after="0" w:line="240" w:lineRule="auto"/>
    </w:pPr>
  </w:style>
  <w:style w:type="numbering" w:customStyle="1" w:styleId="AlvinHeadings">
    <w:name w:val="Alvin Headings"/>
    <w:uiPriority w:val="99"/>
    <w:rsid w:val="00486097"/>
    <w:pPr>
      <w:numPr>
        <w:numId w:val="1"/>
      </w:numPr>
    </w:pPr>
  </w:style>
  <w:style w:type="paragraph" w:styleId="Caption">
    <w:name w:val="caption"/>
    <w:basedOn w:val="Normal"/>
    <w:next w:val="Normal"/>
    <w:uiPriority w:val="35"/>
    <w:unhideWhenUsed/>
    <w:qFormat/>
    <w:rsid w:val="00E1768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74424"/>
    <w:rPr>
      <w:color w:val="808080"/>
    </w:rPr>
  </w:style>
  <w:style w:type="character" w:styleId="UnresolvedMention">
    <w:name w:val="Unresolved Mention"/>
    <w:basedOn w:val="DefaultParagraphFont"/>
    <w:uiPriority w:val="99"/>
    <w:semiHidden/>
    <w:unhideWhenUsed/>
    <w:rsid w:val="00533421"/>
    <w:rPr>
      <w:color w:val="605E5C"/>
      <w:shd w:val="clear" w:color="auto" w:fill="E1DFDD"/>
    </w:rPr>
  </w:style>
  <w:style w:type="character" w:styleId="FollowedHyperlink">
    <w:name w:val="FollowedHyperlink"/>
    <w:basedOn w:val="DefaultParagraphFont"/>
    <w:uiPriority w:val="99"/>
    <w:semiHidden/>
    <w:unhideWhenUsed/>
    <w:rsid w:val="00D45F80"/>
    <w:rPr>
      <w:color w:val="954F72" w:themeColor="followedHyperlink"/>
      <w:u w:val="single"/>
    </w:rPr>
  </w:style>
  <w:style w:type="paragraph" w:styleId="Footer">
    <w:name w:val="footer"/>
    <w:basedOn w:val="Normal"/>
    <w:link w:val="FooterChar"/>
    <w:uiPriority w:val="99"/>
    <w:unhideWhenUsed/>
    <w:rsid w:val="0022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4C3"/>
  </w:style>
  <w:style w:type="character" w:styleId="PageNumber">
    <w:name w:val="page number"/>
    <w:basedOn w:val="DefaultParagraphFont"/>
    <w:uiPriority w:val="99"/>
    <w:semiHidden/>
    <w:unhideWhenUsed/>
    <w:rsid w:val="002264C3"/>
  </w:style>
  <w:style w:type="paragraph" w:styleId="Header">
    <w:name w:val="header"/>
    <w:basedOn w:val="Normal"/>
    <w:link w:val="HeaderChar"/>
    <w:uiPriority w:val="99"/>
    <w:unhideWhenUsed/>
    <w:rsid w:val="0022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4C3"/>
  </w:style>
  <w:style w:type="paragraph" w:styleId="Title">
    <w:name w:val="Title"/>
    <w:basedOn w:val="Normal"/>
    <w:next w:val="Normal"/>
    <w:link w:val="TitleChar"/>
    <w:uiPriority w:val="10"/>
    <w:qFormat/>
    <w:rsid w:val="00912075"/>
    <w:pPr>
      <w:spacing w:after="0" w:line="240" w:lineRule="auto"/>
      <w:contextualSpacing/>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912075"/>
    <w:rPr>
      <w:rFonts w:asciiTheme="majorHAnsi" w:eastAsiaTheme="majorEastAsia" w:hAnsiTheme="majorHAnsi"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3142">
      <w:bodyDiv w:val="1"/>
      <w:marLeft w:val="0"/>
      <w:marRight w:val="0"/>
      <w:marTop w:val="0"/>
      <w:marBottom w:val="0"/>
      <w:divBdr>
        <w:top w:val="none" w:sz="0" w:space="0" w:color="auto"/>
        <w:left w:val="none" w:sz="0" w:space="0" w:color="auto"/>
        <w:bottom w:val="none" w:sz="0" w:space="0" w:color="auto"/>
        <w:right w:val="none" w:sz="0" w:space="0" w:color="auto"/>
      </w:divBdr>
      <w:divsChild>
        <w:div w:id="1738360910">
          <w:marLeft w:val="0"/>
          <w:marRight w:val="0"/>
          <w:marTop w:val="0"/>
          <w:marBottom w:val="0"/>
          <w:divBdr>
            <w:top w:val="none" w:sz="0" w:space="0" w:color="auto"/>
            <w:left w:val="none" w:sz="0" w:space="0" w:color="auto"/>
            <w:bottom w:val="none" w:sz="0" w:space="0" w:color="auto"/>
            <w:right w:val="none" w:sz="0" w:space="0" w:color="auto"/>
          </w:divBdr>
          <w:divsChild>
            <w:div w:id="938411555">
              <w:marLeft w:val="0"/>
              <w:marRight w:val="0"/>
              <w:marTop w:val="0"/>
              <w:marBottom w:val="0"/>
              <w:divBdr>
                <w:top w:val="none" w:sz="0" w:space="0" w:color="auto"/>
                <w:left w:val="none" w:sz="0" w:space="0" w:color="auto"/>
                <w:bottom w:val="none" w:sz="0" w:space="0" w:color="auto"/>
                <w:right w:val="none" w:sz="0" w:space="0" w:color="auto"/>
              </w:divBdr>
              <w:divsChild>
                <w:div w:id="180912951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5247191">
      <w:bodyDiv w:val="1"/>
      <w:marLeft w:val="0"/>
      <w:marRight w:val="0"/>
      <w:marTop w:val="0"/>
      <w:marBottom w:val="0"/>
      <w:divBdr>
        <w:top w:val="none" w:sz="0" w:space="0" w:color="auto"/>
        <w:left w:val="none" w:sz="0" w:space="0" w:color="auto"/>
        <w:bottom w:val="none" w:sz="0" w:space="0" w:color="auto"/>
        <w:right w:val="none" w:sz="0" w:space="0" w:color="auto"/>
      </w:divBdr>
      <w:divsChild>
        <w:div w:id="458576361">
          <w:marLeft w:val="0"/>
          <w:marRight w:val="0"/>
          <w:marTop w:val="270"/>
          <w:marBottom w:val="0"/>
          <w:divBdr>
            <w:top w:val="none" w:sz="0" w:space="0" w:color="auto"/>
            <w:left w:val="none" w:sz="0" w:space="0" w:color="auto"/>
            <w:bottom w:val="none" w:sz="0" w:space="0" w:color="auto"/>
            <w:right w:val="none" w:sz="0" w:space="0" w:color="auto"/>
          </w:divBdr>
        </w:div>
        <w:div w:id="1707752580">
          <w:marLeft w:val="0"/>
          <w:marRight w:val="0"/>
          <w:marTop w:val="150"/>
          <w:marBottom w:val="150"/>
          <w:divBdr>
            <w:top w:val="none" w:sz="0" w:space="0" w:color="auto"/>
            <w:left w:val="none" w:sz="0" w:space="0" w:color="auto"/>
            <w:bottom w:val="none" w:sz="0" w:space="0" w:color="auto"/>
            <w:right w:val="none" w:sz="0" w:space="0" w:color="auto"/>
          </w:divBdr>
        </w:div>
      </w:divsChild>
    </w:div>
    <w:div w:id="195001374">
      <w:bodyDiv w:val="1"/>
      <w:marLeft w:val="0"/>
      <w:marRight w:val="0"/>
      <w:marTop w:val="0"/>
      <w:marBottom w:val="0"/>
      <w:divBdr>
        <w:top w:val="none" w:sz="0" w:space="0" w:color="auto"/>
        <w:left w:val="none" w:sz="0" w:space="0" w:color="auto"/>
        <w:bottom w:val="none" w:sz="0" w:space="0" w:color="auto"/>
        <w:right w:val="none" w:sz="0" w:space="0" w:color="auto"/>
      </w:divBdr>
      <w:divsChild>
        <w:div w:id="1486780944">
          <w:marLeft w:val="0"/>
          <w:marRight w:val="0"/>
          <w:marTop w:val="0"/>
          <w:marBottom w:val="0"/>
          <w:divBdr>
            <w:top w:val="none" w:sz="0" w:space="0" w:color="auto"/>
            <w:left w:val="none" w:sz="0" w:space="0" w:color="auto"/>
            <w:bottom w:val="none" w:sz="0" w:space="0" w:color="auto"/>
            <w:right w:val="none" w:sz="0" w:space="0" w:color="auto"/>
          </w:divBdr>
        </w:div>
        <w:div w:id="1516384069">
          <w:marLeft w:val="0"/>
          <w:marRight w:val="0"/>
          <w:marTop w:val="0"/>
          <w:marBottom w:val="0"/>
          <w:divBdr>
            <w:top w:val="none" w:sz="0" w:space="0" w:color="auto"/>
            <w:left w:val="none" w:sz="0" w:space="0" w:color="auto"/>
            <w:bottom w:val="none" w:sz="0" w:space="0" w:color="auto"/>
            <w:right w:val="none" w:sz="0" w:space="0" w:color="auto"/>
          </w:divBdr>
        </w:div>
      </w:divsChild>
    </w:div>
    <w:div w:id="204753901">
      <w:bodyDiv w:val="1"/>
      <w:marLeft w:val="0"/>
      <w:marRight w:val="0"/>
      <w:marTop w:val="0"/>
      <w:marBottom w:val="0"/>
      <w:divBdr>
        <w:top w:val="none" w:sz="0" w:space="0" w:color="auto"/>
        <w:left w:val="none" w:sz="0" w:space="0" w:color="auto"/>
        <w:bottom w:val="none" w:sz="0" w:space="0" w:color="auto"/>
        <w:right w:val="none" w:sz="0" w:space="0" w:color="auto"/>
      </w:divBdr>
    </w:div>
    <w:div w:id="254292343">
      <w:bodyDiv w:val="1"/>
      <w:marLeft w:val="0"/>
      <w:marRight w:val="0"/>
      <w:marTop w:val="0"/>
      <w:marBottom w:val="0"/>
      <w:divBdr>
        <w:top w:val="none" w:sz="0" w:space="0" w:color="auto"/>
        <w:left w:val="none" w:sz="0" w:space="0" w:color="auto"/>
        <w:bottom w:val="none" w:sz="0" w:space="0" w:color="auto"/>
        <w:right w:val="none" w:sz="0" w:space="0" w:color="auto"/>
      </w:divBdr>
    </w:div>
    <w:div w:id="274752653">
      <w:bodyDiv w:val="1"/>
      <w:marLeft w:val="0"/>
      <w:marRight w:val="0"/>
      <w:marTop w:val="0"/>
      <w:marBottom w:val="0"/>
      <w:divBdr>
        <w:top w:val="none" w:sz="0" w:space="0" w:color="auto"/>
        <w:left w:val="none" w:sz="0" w:space="0" w:color="auto"/>
        <w:bottom w:val="none" w:sz="0" w:space="0" w:color="auto"/>
        <w:right w:val="none" w:sz="0" w:space="0" w:color="auto"/>
      </w:divBdr>
    </w:div>
    <w:div w:id="282006212">
      <w:bodyDiv w:val="1"/>
      <w:marLeft w:val="0"/>
      <w:marRight w:val="0"/>
      <w:marTop w:val="0"/>
      <w:marBottom w:val="0"/>
      <w:divBdr>
        <w:top w:val="none" w:sz="0" w:space="0" w:color="auto"/>
        <w:left w:val="none" w:sz="0" w:space="0" w:color="auto"/>
        <w:bottom w:val="none" w:sz="0" w:space="0" w:color="auto"/>
        <w:right w:val="none" w:sz="0" w:space="0" w:color="auto"/>
      </w:divBdr>
    </w:div>
    <w:div w:id="557278672">
      <w:bodyDiv w:val="1"/>
      <w:marLeft w:val="0"/>
      <w:marRight w:val="0"/>
      <w:marTop w:val="0"/>
      <w:marBottom w:val="0"/>
      <w:divBdr>
        <w:top w:val="none" w:sz="0" w:space="0" w:color="auto"/>
        <w:left w:val="none" w:sz="0" w:space="0" w:color="auto"/>
        <w:bottom w:val="none" w:sz="0" w:space="0" w:color="auto"/>
        <w:right w:val="none" w:sz="0" w:space="0" w:color="auto"/>
      </w:divBdr>
    </w:div>
    <w:div w:id="567345602">
      <w:bodyDiv w:val="1"/>
      <w:marLeft w:val="0"/>
      <w:marRight w:val="0"/>
      <w:marTop w:val="0"/>
      <w:marBottom w:val="0"/>
      <w:divBdr>
        <w:top w:val="none" w:sz="0" w:space="0" w:color="auto"/>
        <w:left w:val="none" w:sz="0" w:space="0" w:color="auto"/>
        <w:bottom w:val="none" w:sz="0" w:space="0" w:color="auto"/>
        <w:right w:val="none" w:sz="0" w:space="0" w:color="auto"/>
      </w:divBdr>
      <w:divsChild>
        <w:div w:id="853419372">
          <w:marLeft w:val="0"/>
          <w:marRight w:val="0"/>
          <w:marTop w:val="0"/>
          <w:marBottom w:val="0"/>
          <w:divBdr>
            <w:top w:val="none" w:sz="0" w:space="0" w:color="auto"/>
            <w:left w:val="none" w:sz="0" w:space="0" w:color="auto"/>
            <w:bottom w:val="none" w:sz="0" w:space="0" w:color="auto"/>
            <w:right w:val="none" w:sz="0" w:space="0" w:color="auto"/>
          </w:divBdr>
          <w:divsChild>
            <w:div w:id="185214563">
              <w:marLeft w:val="0"/>
              <w:marRight w:val="0"/>
              <w:marTop w:val="0"/>
              <w:marBottom w:val="0"/>
              <w:divBdr>
                <w:top w:val="none" w:sz="0" w:space="0" w:color="auto"/>
                <w:left w:val="none" w:sz="0" w:space="0" w:color="auto"/>
                <w:bottom w:val="none" w:sz="0" w:space="0" w:color="auto"/>
                <w:right w:val="none" w:sz="0" w:space="0" w:color="auto"/>
              </w:divBdr>
              <w:divsChild>
                <w:div w:id="5203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8687">
      <w:bodyDiv w:val="1"/>
      <w:marLeft w:val="0"/>
      <w:marRight w:val="0"/>
      <w:marTop w:val="0"/>
      <w:marBottom w:val="0"/>
      <w:divBdr>
        <w:top w:val="none" w:sz="0" w:space="0" w:color="auto"/>
        <w:left w:val="none" w:sz="0" w:space="0" w:color="auto"/>
        <w:bottom w:val="none" w:sz="0" w:space="0" w:color="auto"/>
        <w:right w:val="none" w:sz="0" w:space="0" w:color="auto"/>
      </w:divBdr>
    </w:div>
    <w:div w:id="728958041">
      <w:bodyDiv w:val="1"/>
      <w:marLeft w:val="0"/>
      <w:marRight w:val="0"/>
      <w:marTop w:val="0"/>
      <w:marBottom w:val="0"/>
      <w:divBdr>
        <w:top w:val="none" w:sz="0" w:space="0" w:color="auto"/>
        <w:left w:val="none" w:sz="0" w:space="0" w:color="auto"/>
        <w:bottom w:val="none" w:sz="0" w:space="0" w:color="auto"/>
        <w:right w:val="none" w:sz="0" w:space="0" w:color="auto"/>
      </w:divBdr>
    </w:div>
    <w:div w:id="774708656">
      <w:bodyDiv w:val="1"/>
      <w:marLeft w:val="0"/>
      <w:marRight w:val="0"/>
      <w:marTop w:val="0"/>
      <w:marBottom w:val="0"/>
      <w:divBdr>
        <w:top w:val="none" w:sz="0" w:space="0" w:color="auto"/>
        <w:left w:val="none" w:sz="0" w:space="0" w:color="auto"/>
        <w:bottom w:val="none" w:sz="0" w:space="0" w:color="auto"/>
        <w:right w:val="none" w:sz="0" w:space="0" w:color="auto"/>
      </w:divBdr>
      <w:divsChild>
        <w:div w:id="1983927707">
          <w:marLeft w:val="0"/>
          <w:marRight w:val="0"/>
          <w:marTop w:val="0"/>
          <w:marBottom w:val="0"/>
          <w:divBdr>
            <w:top w:val="none" w:sz="0" w:space="0" w:color="auto"/>
            <w:left w:val="none" w:sz="0" w:space="0" w:color="auto"/>
            <w:bottom w:val="none" w:sz="0" w:space="0" w:color="auto"/>
            <w:right w:val="none" w:sz="0" w:space="0" w:color="auto"/>
          </w:divBdr>
          <w:divsChild>
            <w:div w:id="1029644226">
              <w:marLeft w:val="0"/>
              <w:marRight w:val="0"/>
              <w:marTop w:val="0"/>
              <w:marBottom w:val="0"/>
              <w:divBdr>
                <w:top w:val="none" w:sz="0" w:space="0" w:color="auto"/>
                <w:left w:val="none" w:sz="0" w:space="0" w:color="auto"/>
                <w:bottom w:val="none" w:sz="0" w:space="0" w:color="auto"/>
                <w:right w:val="none" w:sz="0" w:space="0" w:color="auto"/>
              </w:divBdr>
              <w:divsChild>
                <w:div w:id="130608390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83422045">
      <w:bodyDiv w:val="1"/>
      <w:marLeft w:val="0"/>
      <w:marRight w:val="0"/>
      <w:marTop w:val="0"/>
      <w:marBottom w:val="0"/>
      <w:divBdr>
        <w:top w:val="none" w:sz="0" w:space="0" w:color="auto"/>
        <w:left w:val="none" w:sz="0" w:space="0" w:color="auto"/>
        <w:bottom w:val="none" w:sz="0" w:space="0" w:color="auto"/>
        <w:right w:val="none" w:sz="0" w:space="0" w:color="auto"/>
      </w:divBdr>
    </w:div>
    <w:div w:id="871891153">
      <w:bodyDiv w:val="1"/>
      <w:marLeft w:val="0"/>
      <w:marRight w:val="0"/>
      <w:marTop w:val="0"/>
      <w:marBottom w:val="0"/>
      <w:divBdr>
        <w:top w:val="none" w:sz="0" w:space="0" w:color="auto"/>
        <w:left w:val="none" w:sz="0" w:space="0" w:color="auto"/>
        <w:bottom w:val="none" w:sz="0" w:space="0" w:color="auto"/>
        <w:right w:val="none" w:sz="0" w:space="0" w:color="auto"/>
      </w:divBdr>
    </w:div>
    <w:div w:id="982736071">
      <w:bodyDiv w:val="1"/>
      <w:marLeft w:val="0"/>
      <w:marRight w:val="0"/>
      <w:marTop w:val="0"/>
      <w:marBottom w:val="0"/>
      <w:divBdr>
        <w:top w:val="none" w:sz="0" w:space="0" w:color="auto"/>
        <w:left w:val="none" w:sz="0" w:space="0" w:color="auto"/>
        <w:bottom w:val="none" w:sz="0" w:space="0" w:color="auto"/>
        <w:right w:val="none" w:sz="0" w:space="0" w:color="auto"/>
      </w:divBdr>
    </w:div>
    <w:div w:id="1008171161">
      <w:bodyDiv w:val="1"/>
      <w:marLeft w:val="0"/>
      <w:marRight w:val="0"/>
      <w:marTop w:val="0"/>
      <w:marBottom w:val="0"/>
      <w:divBdr>
        <w:top w:val="none" w:sz="0" w:space="0" w:color="auto"/>
        <w:left w:val="none" w:sz="0" w:space="0" w:color="auto"/>
        <w:bottom w:val="none" w:sz="0" w:space="0" w:color="auto"/>
        <w:right w:val="none" w:sz="0" w:space="0" w:color="auto"/>
      </w:divBdr>
    </w:div>
    <w:div w:id="1195536295">
      <w:bodyDiv w:val="1"/>
      <w:marLeft w:val="0"/>
      <w:marRight w:val="0"/>
      <w:marTop w:val="0"/>
      <w:marBottom w:val="0"/>
      <w:divBdr>
        <w:top w:val="none" w:sz="0" w:space="0" w:color="auto"/>
        <w:left w:val="none" w:sz="0" w:space="0" w:color="auto"/>
        <w:bottom w:val="none" w:sz="0" w:space="0" w:color="auto"/>
        <w:right w:val="none" w:sz="0" w:space="0" w:color="auto"/>
      </w:divBdr>
      <w:divsChild>
        <w:div w:id="2002469337">
          <w:marLeft w:val="1166"/>
          <w:marRight w:val="0"/>
          <w:marTop w:val="115"/>
          <w:marBottom w:val="0"/>
          <w:divBdr>
            <w:top w:val="none" w:sz="0" w:space="0" w:color="auto"/>
            <w:left w:val="none" w:sz="0" w:space="0" w:color="auto"/>
            <w:bottom w:val="none" w:sz="0" w:space="0" w:color="auto"/>
            <w:right w:val="none" w:sz="0" w:space="0" w:color="auto"/>
          </w:divBdr>
        </w:div>
        <w:div w:id="687684660">
          <w:marLeft w:val="1166"/>
          <w:marRight w:val="0"/>
          <w:marTop w:val="115"/>
          <w:marBottom w:val="0"/>
          <w:divBdr>
            <w:top w:val="none" w:sz="0" w:space="0" w:color="auto"/>
            <w:left w:val="none" w:sz="0" w:space="0" w:color="auto"/>
            <w:bottom w:val="none" w:sz="0" w:space="0" w:color="auto"/>
            <w:right w:val="none" w:sz="0" w:space="0" w:color="auto"/>
          </w:divBdr>
        </w:div>
        <w:div w:id="601062487">
          <w:marLeft w:val="1166"/>
          <w:marRight w:val="0"/>
          <w:marTop w:val="115"/>
          <w:marBottom w:val="0"/>
          <w:divBdr>
            <w:top w:val="none" w:sz="0" w:space="0" w:color="auto"/>
            <w:left w:val="none" w:sz="0" w:space="0" w:color="auto"/>
            <w:bottom w:val="none" w:sz="0" w:space="0" w:color="auto"/>
            <w:right w:val="none" w:sz="0" w:space="0" w:color="auto"/>
          </w:divBdr>
        </w:div>
      </w:divsChild>
    </w:div>
    <w:div w:id="1552889185">
      <w:bodyDiv w:val="1"/>
      <w:marLeft w:val="0"/>
      <w:marRight w:val="0"/>
      <w:marTop w:val="0"/>
      <w:marBottom w:val="0"/>
      <w:divBdr>
        <w:top w:val="none" w:sz="0" w:space="0" w:color="auto"/>
        <w:left w:val="none" w:sz="0" w:space="0" w:color="auto"/>
        <w:bottom w:val="none" w:sz="0" w:space="0" w:color="auto"/>
        <w:right w:val="none" w:sz="0" w:space="0" w:color="auto"/>
      </w:divBdr>
    </w:div>
    <w:div w:id="1755853537">
      <w:bodyDiv w:val="1"/>
      <w:marLeft w:val="0"/>
      <w:marRight w:val="0"/>
      <w:marTop w:val="0"/>
      <w:marBottom w:val="0"/>
      <w:divBdr>
        <w:top w:val="none" w:sz="0" w:space="0" w:color="auto"/>
        <w:left w:val="none" w:sz="0" w:space="0" w:color="auto"/>
        <w:bottom w:val="none" w:sz="0" w:space="0" w:color="auto"/>
        <w:right w:val="none" w:sz="0" w:space="0" w:color="auto"/>
      </w:divBdr>
    </w:div>
    <w:div w:id="1854494144">
      <w:bodyDiv w:val="1"/>
      <w:marLeft w:val="0"/>
      <w:marRight w:val="0"/>
      <w:marTop w:val="0"/>
      <w:marBottom w:val="0"/>
      <w:divBdr>
        <w:top w:val="none" w:sz="0" w:space="0" w:color="auto"/>
        <w:left w:val="none" w:sz="0" w:space="0" w:color="auto"/>
        <w:bottom w:val="none" w:sz="0" w:space="0" w:color="auto"/>
        <w:right w:val="none" w:sz="0" w:space="0" w:color="auto"/>
      </w:divBdr>
    </w:div>
    <w:div w:id="1996911391">
      <w:bodyDiv w:val="1"/>
      <w:marLeft w:val="0"/>
      <w:marRight w:val="0"/>
      <w:marTop w:val="0"/>
      <w:marBottom w:val="0"/>
      <w:divBdr>
        <w:top w:val="none" w:sz="0" w:space="0" w:color="auto"/>
        <w:left w:val="none" w:sz="0" w:space="0" w:color="auto"/>
        <w:bottom w:val="none" w:sz="0" w:space="0" w:color="auto"/>
        <w:right w:val="none" w:sz="0" w:space="0" w:color="auto"/>
      </w:divBdr>
    </w:div>
    <w:div w:id="2006742802">
      <w:bodyDiv w:val="1"/>
      <w:marLeft w:val="0"/>
      <w:marRight w:val="0"/>
      <w:marTop w:val="0"/>
      <w:marBottom w:val="0"/>
      <w:divBdr>
        <w:top w:val="none" w:sz="0" w:space="0" w:color="auto"/>
        <w:left w:val="none" w:sz="0" w:space="0" w:color="auto"/>
        <w:bottom w:val="none" w:sz="0" w:space="0" w:color="auto"/>
        <w:right w:val="none" w:sz="0" w:space="0" w:color="auto"/>
      </w:divBdr>
    </w:div>
    <w:div w:id="2094205096">
      <w:bodyDiv w:val="1"/>
      <w:marLeft w:val="0"/>
      <w:marRight w:val="0"/>
      <w:marTop w:val="0"/>
      <w:marBottom w:val="0"/>
      <w:divBdr>
        <w:top w:val="none" w:sz="0" w:space="0" w:color="auto"/>
        <w:left w:val="none" w:sz="0" w:space="0" w:color="auto"/>
        <w:bottom w:val="none" w:sz="0" w:space="0" w:color="auto"/>
        <w:right w:val="none" w:sz="0" w:space="0" w:color="auto"/>
      </w:divBdr>
    </w:div>
    <w:div w:id="21078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hyperlink" Target="https://iopscience.iop.org/article/10.1086/525556"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gi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gif"/><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oi.org/10.1023/B:SOLA.0000033357.72303.89" TargetMode="External"/><Relationship Id="rId28" Type="http://schemas.openxmlformats.org/officeDocument/2006/relationships/hyperlink" Target="http://solar.jhuapl.edu/Data-Products/EUVI-Wavelets.php" TargetMode="Externa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image" Target="media/image12.png"/><Relationship Id="rId27" Type="http://schemas.openxmlformats.org/officeDocument/2006/relationships/hyperlink" Target="http://solar.jhuapl.edu/Data-Products/Quicklook-Movies.php" TargetMode="External"/><Relationship Id="rId30" Type="http://schemas.openxmlformats.org/officeDocument/2006/relationships/hyperlink" Target="http://solar.jhuapl.edu/Data-Products/EUVI-Wavelets.php"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D1E2BB92CBC144967077C2021A537D" ma:contentTypeVersion="10" ma:contentTypeDescription="Create a new document." ma:contentTypeScope="" ma:versionID="ede20d51e033b5b04c15c3357a430cba">
  <xsd:schema xmlns:xsd="http://www.w3.org/2001/XMLSchema" xmlns:xs="http://www.w3.org/2001/XMLSchema" xmlns:p="http://schemas.microsoft.com/office/2006/metadata/properties" xmlns:ns1="http://schemas.microsoft.com/sharepoint/v3" xmlns:ns3="c852713b-0caa-4ac0-ba75-048f00e27b76" targetNamespace="http://schemas.microsoft.com/office/2006/metadata/properties" ma:root="true" ma:fieldsID="c076925093ee79839e6787603087e391" ns1:_="" ns3:_="">
    <xsd:import namespace="http://schemas.microsoft.com/sharepoint/v3"/>
    <xsd:import namespace="c852713b-0caa-4ac0-ba75-048f00e27b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2713b-0caa-4ac0-ba75-048f00e27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F15AE-67BE-41B6-B355-D5100792B7C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89BB0F4-7E20-490E-8035-7F66B046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52713b-0caa-4ac0-ba75-048f00e27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6D8FC-224A-ED4D-9654-E10504B5520E}">
  <ds:schemaRefs>
    <ds:schemaRef ds:uri="http://schemas.openxmlformats.org/officeDocument/2006/bibliography"/>
  </ds:schemaRefs>
</ds:datastoreItem>
</file>

<file path=customXml/itemProps4.xml><?xml version="1.0" encoding="utf-8"?>
<ds:datastoreItem xmlns:ds="http://schemas.openxmlformats.org/officeDocument/2006/customXml" ds:itemID="{526054A8-6242-4382-8C72-7A130616B9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5309</Words>
  <Characters>30265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35503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Robles, Alvin (HQ-453.0)[BOOZ ALLEN HAMILTON]</dc:creator>
  <cp:keywords/>
  <dc:description/>
  <cp:lastModifiedBy>Thompson, William T. (GSFC-671.0)[ADNET SYSTEMS INC]</cp:lastModifiedBy>
  <cp:revision>5</cp:revision>
  <cp:lastPrinted>2021-12-06T22:13:00Z</cp:lastPrinted>
  <dcterms:created xsi:type="dcterms:W3CDTF">2022-10-31T23:12:00Z</dcterms:created>
  <dcterms:modified xsi:type="dcterms:W3CDTF">2023-06-27T20:07:00Z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0x0101002BD1E2BB92CBC144967077C2021A537D</vt:lpwstr>
  </property>
</Properties>
</file>