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791F" w14:textId="52CFF393" w:rsidR="008A2B44" w:rsidRPr="004924C8" w:rsidRDefault="0045157D" w:rsidP="00A102CE">
      <w:pPr>
        <w:pStyle w:val="Title"/>
        <w:rPr>
          <w:sz w:val="56"/>
        </w:rPr>
      </w:pPr>
      <w:r w:rsidRPr="004924C8">
        <w:rPr>
          <w:sz w:val="56"/>
        </w:rPr>
        <w:t>STEREO/</w:t>
      </w:r>
      <w:r w:rsidR="00A6212B" w:rsidRPr="004924C8">
        <w:rPr>
          <w:sz w:val="56"/>
        </w:rPr>
        <w:t>SECCHI/</w:t>
      </w:r>
      <w:r w:rsidR="007F071F" w:rsidRPr="004924C8">
        <w:rPr>
          <w:sz w:val="56"/>
        </w:rPr>
        <w:t>HI</w:t>
      </w:r>
      <w:r w:rsidR="00A6212B" w:rsidRPr="004924C8">
        <w:rPr>
          <w:sz w:val="56"/>
        </w:rPr>
        <w:t xml:space="preserve"> </w:t>
      </w:r>
      <w:r w:rsidR="001B427A" w:rsidRPr="004924C8">
        <w:rPr>
          <w:sz w:val="56"/>
        </w:rPr>
        <w:t xml:space="preserve">Calibration and Measurement </w:t>
      </w:r>
      <w:r w:rsidR="001F7CAA" w:rsidRPr="004924C8">
        <w:rPr>
          <w:sz w:val="56"/>
        </w:rPr>
        <w:t>Algorithm</w:t>
      </w:r>
      <w:r w:rsidR="001B427A" w:rsidRPr="004924C8">
        <w:rPr>
          <w:sz w:val="56"/>
        </w:rPr>
        <w:t>s</w:t>
      </w:r>
      <w:r w:rsidR="001F7CAA" w:rsidRPr="004924C8">
        <w:rPr>
          <w:sz w:val="56"/>
        </w:rPr>
        <w:t xml:space="preserve"> Document (</w:t>
      </w:r>
      <w:r w:rsidR="001B427A" w:rsidRPr="004924C8">
        <w:rPr>
          <w:sz w:val="56"/>
        </w:rPr>
        <w:t>CMAD</w:t>
      </w:r>
      <w:r w:rsidR="001F7CAA" w:rsidRPr="004924C8">
        <w:rPr>
          <w:sz w:val="56"/>
        </w:rPr>
        <w:t>)</w:t>
      </w:r>
    </w:p>
    <w:p w14:paraId="65FEBA9E" w14:textId="1D09C40D" w:rsidR="00DA1CFB" w:rsidRDefault="00DA1CFB" w:rsidP="002F1E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4675"/>
      </w:tblGrid>
      <w:tr w:rsidR="00DE0862" w14:paraId="6CAD6B45" w14:textId="77777777" w:rsidTr="00E5661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63B17D" w14:textId="77777777" w:rsidR="00DE0862" w:rsidRDefault="00DE0862" w:rsidP="00E56615">
            <w:pPr>
              <w:pStyle w:val="ListParagraph"/>
              <w:ind w:left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Revision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CED1E" w14:textId="77777777" w:rsidR="00DE0862" w:rsidRDefault="00DE0862" w:rsidP="00E56615">
            <w:pPr>
              <w:pStyle w:val="ListParagraph"/>
              <w:ind w:left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Effective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41502C" w14:textId="77777777" w:rsidR="00DE0862" w:rsidRDefault="00DE0862" w:rsidP="00E56615">
            <w:pPr>
              <w:pStyle w:val="ListParagraph"/>
              <w:ind w:left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Description of Changes</w:t>
            </w:r>
          </w:p>
        </w:tc>
      </w:tr>
      <w:tr w:rsidR="00DE0862" w14:paraId="384060C9" w14:textId="77777777" w:rsidTr="00E5661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1440" w14:textId="77777777" w:rsidR="00DE0862" w:rsidRDefault="00DE0862" w:rsidP="00E56615">
            <w:pPr>
              <w:pStyle w:val="ListParagraph"/>
              <w:ind w:left="0"/>
              <w:rPr>
                <w:color w:val="0000FF"/>
              </w:rPr>
            </w:pPr>
            <w:r>
              <w:rPr>
                <w:color w:val="0000FF"/>
              </w:rPr>
              <w:t>Baseline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C188" w14:textId="77777777" w:rsidR="00DE0862" w:rsidRDefault="00DE0862" w:rsidP="00E56615">
            <w:pPr>
              <w:pStyle w:val="ListParagraph"/>
              <w:ind w:left="0"/>
              <w:rPr>
                <w:color w:val="0000FF"/>
              </w:rPr>
            </w:pPr>
            <w:r>
              <w:rPr>
                <w:color w:val="0000FF"/>
              </w:rPr>
              <w:t>06/30/2021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2F90" w14:textId="77777777" w:rsidR="00DE0862" w:rsidRDefault="00DE0862" w:rsidP="00E56615">
            <w:pPr>
              <w:pStyle w:val="ListParagraph"/>
              <w:ind w:left="0"/>
              <w:rPr>
                <w:color w:val="0000FF"/>
              </w:rPr>
            </w:pPr>
            <w:r>
              <w:rPr>
                <w:color w:val="0000FF"/>
              </w:rPr>
              <w:t>First release</w:t>
            </w:r>
          </w:p>
        </w:tc>
      </w:tr>
      <w:tr w:rsidR="00DE0862" w14:paraId="52DD4287" w14:textId="77777777" w:rsidTr="00E5661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BEB6" w14:textId="77777777" w:rsidR="00DE0862" w:rsidRDefault="00DE0862" w:rsidP="00E56615">
            <w:pPr>
              <w:pStyle w:val="ListParagraph"/>
              <w:ind w:left="0"/>
              <w:rPr>
                <w:color w:val="0000FF"/>
              </w:rPr>
            </w:pPr>
            <w:r>
              <w:rPr>
                <w:color w:val="0000FF"/>
              </w:rPr>
              <w:t>Revision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0EBB" w14:textId="77777777" w:rsidR="00DE0862" w:rsidRDefault="00DE0862" w:rsidP="00E56615">
            <w:pPr>
              <w:pStyle w:val="ListParagraph"/>
              <w:ind w:left="0"/>
              <w:rPr>
                <w:color w:val="0000FF"/>
              </w:rPr>
            </w:pPr>
            <w:r>
              <w:rPr>
                <w:color w:val="0000FF"/>
              </w:rPr>
              <w:t>12/06/2021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E1C5" w14:textId="77777777" w:rsidR="00DE0862" w:rsidRDefault="00DE0862" w:rsidP="00E56615">
            <w:pPr>
              <w:pStyle w:val="ListParagraph"/>
              <w:ind w:left="0"/>
              <w:rPr>
                <w:color w:val="0000FF"/>
              </w:rPr>
            </w:pPr>
            <w:r>
              <w:rPr>
                <w:color w:val="0000FF"/>
              </w:rPr>
              <w:t>Updated references</w:t>
            </w:r>
          </w:p>
          <w:p w14:paraId="31E90122" w14:textId="77777777" w:rsidR="00DE0862" w:rsidRDefault="00DE0862" w:rsidP="00E56615">
            <w:pPr>
              <w:pStyle w:val="ListParagraph"/>
              <w:ind w:left="0"/>
              <w:rPr>
                <w:color w:val="0000FF"/>
              </w:rPr>
            </w:pPr>
          </w:p>
        </w:tc>
      </w:tr>
      <w:tr w:rsidR="00DE0862" w14:paraId="08507F58" w14:textId="77777777" w:rsidTr="00E5661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255" w14:textId="1718C56B" w:rsidR="00DE0862" w:rsidRDefault="00DE0862" w:rsidP="00E56615">
            <w:pPr>
              <w:pStyle w:val="ListParagraph"/>
              <w:ind w:left="0"/>
              <w:rPr>
                <w:color w:val="0000FF"/>
              </w:rPr>
            </w:pPr>
            <w:r>
              <w:rPr>
                <w:color w:val="0000FF"/>
              </w:rPr>
              <w:t xml:space="preserve">Revision </w:t>
            </w:r>
            <w:r w:rsidR="0002530B">
              <w:rPr>
                <w:color w:val="0000FF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FD4" w14:textId="08A69BD2" w:rsidR="00DE0862" w:rsidRDefault="00DE0862" w:rsidP="00E56615">
            <w:pPr>
              <w:pStyle w:val="ListParagraph"/>
              <w:ind w:left="0"/>
              <w:rPr>
                <w:color w:val="0000FF"/>
              </w:rPr>
            </w:pPr>
            <w:r>
              <w:rPr>
                <w:color w:val="0000FF"/>
              </w:rPr>
              <w:t>04/15/2026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D4A" w14:textId="7FEB3259" w:rsidR="00DE0862" w:rsidRDefault="0002530B" w:rsidP="00E56615">
            <w:pPr>
              <w:pStyle w:val="ListParagraph"/>
              <w:ind w:left="0"/>
              <w:rPr>
                <w:color w:val="0000FF"/>
              </w:rPr>
            </w:pPr>
            <w:r>
              <w:rPr>
                <w:color w:val="0000FF"/>
              </w:rPr>
              <w:t>Updates from HI-1/2 calibration papers and minor edits</w:t>
            </w:r>
          </w:p>
        </w:tc>
      </w:tr>
    </w:tbl>
    <w:p w14:paraId="34C9BCFB" w14:textId="77777777" w:rsidR="00DE0862" w:rsidRDefault="00DE0862" w:rsidP="002F1EFD"/>
    <w:p w14:paraId="1B1DF2A7" w14:textId="7BBAB42D" w:rsidR="006F67D4" w:rsidRDefault="00BD5D9B" w:rsidP="00475F55">
      <w:pPr>
        <w:pStyle w:val="Heading1"/>
      </w:pPr>
      <w:r>
        <w:t>Introduction</w:t>
      </w:r>
    </w:p>
    <w:p w14:paraId="7697A835" w14:textId="77777777" w:rsidR="0035587C" w:rsidRPr="0035587C" w:rsidRDefault="0035587C" w:rsidP="0035587C">
      <w:pPr>
        <w:spacing w:after="0"/>
      </w:pPr>
    </w:p>
    <w:p w14:paraId="2D42CB3A" w14:textId="3FC6D7C7" w:rsidR="00AC52B5" w:rsidRDefault="005222FE" w:rsidP="00DF134B">
      <w:pPr>
        <w:rPr>
          <w:iCs/>
          <w:color w:val="000000" w:themeColor="text1"/>
        </w:rPr>
      </w:pPr>
      <w:r>
        <w:rPr>
          <w:iCs/>
          <w:color w:val="000000" w:themeColor="text1"/>
        </w:rPr>
        <w:t>Alongside EUVI, COR1</w:t>
      </w:r>
      <w:r w:rsidR="00475F55">
        <w:rPr>
          <w:iCs/>
          <w:color w:val="000000" w:themeColor="text1"/>
        </w:rPr>
        <w:t>,</w:t>
      </w:r>
      <w:r>
        <w:rPr>
          <w:iCs/>
          <w:color w:val="000000" w:themeColor="text1"/>
        </w:rPr>
        <w:t xml:space="preserve"> and COR2, the </w:t>
      </w:r>
      <w:r w:rsidR="00942065">
        <w:rPr>
          <w:iCs/>
          <w:color w:val="000000" w:themeColor="text1"/>
        </w:rPr>
        <w:t>Heliospheric Imager (HI) instruments</w:t>
      </w:r>
      <w:r w:rsidR="005659B5">
        <w:rPr>
          <w:iCs/>
          <w:color w:val="000000" w:themeColor="text1"/>
        </w:rPr>
        <w:t xml:space="preserve"> </w:t>
      </w:r>
      <w:r w:rsidR="00942065">
        <w:rPr>
          <w:iCs/>
          <w:color w:val="000000" w:themeColor="text1"/>
        </w:rPr>
        <w:t xml:space="preserve">form </w:t>
      </w:r>
      <w:r>
        <w:rPr>
          <w:iCs/>
          <w:color w:val="000000" w:themeColor="text1"/>
        </w:rPr>
        <w:t>an integral component</w:t>
      </w:r>
      <w:r w:rsidR="00942065">
        <w:rPr>
          <w:iCs/>
          <w:color w:val="000000" w:themeColor="text1"/>
        </w:rPr>
        <w:t xml:space="preserve"> of the </w:t>
      </w:r>
      <w:r w:rsidR="005659B5">
        <w:rPr>
          <w:iCs/>
          <w:color w:val="000000" w:themeColor="text1"/>
        </w:rPr>
        <w:t xml:space="preserve">Sun Earth Connection Coronal and Heliospheric Investigation (SECCHI) instrument suite aboard the twin Solar Terrestrial Relations Observatory (STEREO) </w:t>
      </w:r>
      <w:r>
        <w:rPr>
          <w:iCs/>
          <w:color w:val="000000" w:themeColor="text1"/>
        </w:rPr>
        <w:t xml:space="preserve">spacecraft. The </w:t>
      </w:r>
      <w:r w:rsidR="001F7FBE">
        <w:rPr>
          <w:iCs/>
          <w:color w:val="000000" w:themeColor="text1"/>
        </w:rPr>
        <w:t xml:space="preserve">near-identical </w:t>
      </w:r>
      <w:r>
        <w:rPr>
          <w:iCs/>
          <w:color w:val="000000" w:themeColor="text1"/>
        </w:rPr>
        <w:t>HI instrument</w:t>
      </w:r>
      <w:r w:rsidR="00AC52B5">
        <w:rPr>
          <w:iCs/>
          <w:color w:val="000000" w:themeColor="text1"/>
        </w:rPr>
        <w:t>s,</w:t>
      </w:r>
      <w:r>
        <w:rPr>
          <w:iCs/>
          <w:color w:val="000000" w:themeColor="text1"/>
        </w:rPr>
        <w:t xml:space="preserve"> </w:t>
      </w:r>
      <w:r w:rsidR="00FB0EC3">
        <w:rPr>
          <w:iCs/>
          <w:color w:val="000000" w:themeColor="text1"/>
        </w:rPr>
        <w:t xml:space="preserve">mounted on the side </w:t>
      </w:r>
      <w:r w:rsidR="001848A5">
        <w:rPr>
          <w:iCs/>
          <w:color w:val="000000" w:themeColor="text1"/>
        </w:rPr>
        <w:t xml:space="preserve">facing the Sun-Earth line on </w:t>
      </w:r>
      <w:r>
        <w:rPr>
          <w:iCs/>
          <w:color w:val="000000" w:themeColor="text1"/>
        </w:rPr>
        <w:t>each STEREO spacecraft</w:t>
      </w:r>
      <w:r w:rsidR="00AC52B5">
        <w:rPr>
          <w:iCs/>
          <w:color w:val="000000" w:themeColor="text1"/>
        </w:rPr>
        <w:t>,</w:t>
      </w:r>
      <w:r>
        <w:rPr>
          <w:iCs/>
          <w:color w:val="000000" w:themeColor="text1"/>
        </w:rPr>
        <w:t xml:space="preserve"> </w:t>
      </w:r>
      <w:r w:rsidR="00AC52B5">
        <w:rPr>
          <w:iCs/>
          <w:color w:val="000000" w:themeColor="text1"/>
        </w:rPr>
        <w:t>comprise</w:t>
      </w:r>
      <w:r>
        <w:rPr>
          <w:iCs/>
          <w:color w:val="000000" w:themeColor="text1"/>
        </w:rPr>
        <w:t xml:space="preserve"> two broad-band visible-light </w:t>
      </w:r>
      <w:r w:rsidR="00C95C55">
        <w:rPr>
          <w:iCs/>
          <w:color w:val="000000" w:themeColor="text1"/>
        </w:rPr>
        <w:t xml:space="preserve">refracting </w:t>
      </w:r>
      <w:r>
        <w:rPr>
          <w:iCs/>
          <w:color w:val="000000" w:themeColor="text1"/>
        </w:rPr>
        <w:t>camera systems</w:t>
      </w:r>
      <w:r w:rsidR="00C95C55">
        <w:rPr>
          <w:iCs/>
          <w:color w:val="000000" w:themeColor="text1"/>
        </w:rPr>
        <w:t xml:space="preserve"> (HI-1 and HI-2)</w:t>
      </w:r>
      <w:r w:rsidR="00F53AB7">
        <w:rPr>
          <w:iCs/>
          <w:color w:val="000000" w:themeColor="text1"/>
        </w:rPr>
        <w:t xml:space="preserve"> – </w:t>
      </w:r>
      <w:r w:rsidR="00AC52B5">
        <w:rPr>
          <w:iCs/>
          <w:color w:val="000000" w:themeColor="text1"/>
        </w:rPr>
        <w:t xml:space="preserve">based on </w:t>
      </w:r>
      <w:r w:rsidR="007F4EAC">
        <w:rPr>
          <w:iCs/>
          <w:color w:val="000000" w:themeColor="text1"/>
        </w:rPr>
        <w:t xml:space="preserve">radiatively-cooled </w:t>
      </w:r>
      <w:r w:rsidR="00AC52B5">
        <w:rPr>
          <w:iCs/>
          <w:color w:val="000000" w:themeColor="text1"/>
        </w:rPr>
        <w:t>charge-coupled device (CCD)-based detectors</w:t>
      </w:r>
      <w:r w:rsidR="007F4EAC">
        <w:rPr>
          <w:iCs/>
          <w:color w:val="000000" w:themeColor="text1"/>
        </w:rPr>
        <w:t xml:space="preserve"> </w:t>
      </w:r>
      <w:r w:rsidR="00F53AB7">
        <w:rPr>
          <w:iCs/>
          <w:color w:val="000000" w:themeColor="text1"/>
        </w:rPr>
        <w:t>–</w:t>
      </w:r>
      <w:r w:rsidR="00C95C55">
        <w:rPr>
          <w:iCs/>
          <w:color w:val="000000" w:themeColor="text1"/>
        </w:rPr>
        <w:t xml:space="preserve"> </w:t>
      </w:r>
      <w:r w:rsidR="00F53AB7">
        <w:rPr>
          <w:iCs/>
          <w:color w:val="000000" w:themeColor="text1"/>
        </w:rPr>
        <w:t xml:space="preserve">housed </w:t>
      </w:r>
      <w:r>
        <w:rPr>
          <w:iCs/>
          <w:color w:val="000000" w:themeColor="text1"/>
        </w:rPr>
        <w:t>in a</w:t>
      </w:r>
      <w:r w:rsidR="001F7FBE">
        <w:rPr>
          <w:iCs/>
          <w:color w:val="000000" w:themeColor="text1"/>
        </w:rPr>
        <w:t>n</w:t>
      </w:r>
      <w:r>
        <w:rPr>
          <w:iCs/>
          <w:color w:val="000000" w:themeColor="text1"/>
        </w:rPr>
        <w:t xml:space="preserve"> </w:t>
      </w:r>
      <w:r w:rsidR="00C95C55">
        <w:rPr>
          <w:iCs/>
          <w:color w:val="000000" w:themeColor="text1"/>
        </w:rPr>
        <w:t>array</w:t>
      </w:r>
      <w:r>
        <w:rPr>
          <w:iCs/>
          <w:color w:val="000000" w:themeColor="text1"/>
        </w:rPr>
        <w:t xml:space="preserve"> of </w:t>
      </w:r>
      <w:r w:rsidR="00C95C55">
        <w:rPr>
          <w:iCs/>
          <w:color w:val="000000" w:themeColor="text1"/>
        </w:rPr>
        <w:t>f</w:t>
      </w:r>
      <w:r w:rsidR="001F7FBE">
        <w:rPr>
          <w:iCs/>
          <w:color w:val="000000" w:themeColor="text1"/>
        </w:rPr>
        <w:t>orward</w:t>
      </w:r>
      <w:r w:rsidR="00C95C55">
        <w:rPr>
          <w:iCs/>
          <w:color w:val="000000" w:themeColor="text1"/>
        </w:rPr>
        <w:t>, perimeter</w:t>
      </w:r>
      <w:r w:rsidR="00475F55">
        <w:rPr>
          <w:iCs/>
          <w:color w:val="000000" w:themeColor="text1"/>
        </w:rPr>
        <w:t>,</w:t>
      </w:r>
      <w:r w:rsidR="00C95C55">
        <w:rPr>
          <w:iCs/>
          <w:color w:val="000000" w:themeColor="text1"/>
        </w:rPr>
        <w:t xml:space="preserve"> and internal baffles. This complex baffle system is designed to minimize stray light to a level </w:t>
      </w:r>
      <w:r w:rsidR="00475F55">
        <w:rPr>
          <w:iCs/>
          <w:color w:val="000000" w:themeColor="text1"/>
        </w:rPr>
        <w:t>at which</w:t>
      </w:r>
      <w:r w:rsidR="00C95C55">
        <w:rPr>
          <w:iCs/>
          <w:color w:val="000000" w:themeColor="text1"/>
        </w:rPr>
        <w:t xml:space="preserve"> the faint Thomson-scattered signal from the </w:t>
      </w:r>
      <w:r w:rsidR="00AC52B5">
        <w:rPr>
          <w:iCs/>
          <w:color w:val="000000" w:themeColor="text1"/>
        </w:rPr>
        <w:t>solar wind plasma</w:t>
      </w:r>
      <w:r w:rsidR="001F7FBE">
        <w:rPr>
          <w:iCs/>
          <w:color w:val="000000" w:themeColor="text1"/>
        </w:rPr>
        <w:t xml:space="preserve"> and coronal mass ejections</w:t>
      </w:r>
      <w:r w:rsidR="00C95C55">
        <w:rPr>
          <w:iCs/>
          <w:color w:val="000000" w:themeColor="text1"/>
        </w:rPr>
        <w:t xml:space="preserve"> therein can be detected. </w:t>
      </w:r>
      <w:r w:rsidR="00B537B6">
        <w:rPr>
          <w:iCs/>
          <w:color w:val="000000" w:themeColor="text1"/>
        </w:rPr>
        <w:t xml:space="preserve">Figure 1 presents the design concept of the HI instrument, </w:t>
      </w:r>
      <w:r w:rsidR="00475F55">
        <w:rPr>
          <w:iCs/>
          <w:color w:val="000000" w:themeColor="text1"/>
        </w:rPr>
        <w:t>adapted</w:t>
      </w:r>
      <w:r w:rsidR="00B537B6">
        <w:rPr>
          <w:iCs/>
          <w:color w:val="000000" w:themeColor="text1"/>
        </w:rPr>
        <w:t xml:space="preserve"> from Eyles</w:t>
      </w:r>
      <w:r w:rsidR="00B537B6" w:rsidRPr="007F4EAC">
        <w:rPr>
          <w:iCs/>
          <w:color w:val="000000" w:themeColor="text1"/>
        </w:rPr>
        <w:t xml:space="preserve"> </w:t>
      </w:r>
      <w:r w:rsidR="00B537B6" w:rsidRPr="004F7573">
        <w:rPr>
          <w:i/>
          <w:color w:val="000000" w:themeColor="text1"/>
        </w:rPr>
        <w:t>et al.</w:t>
      </w:r>
      <w:r w:rsidR="00B537B6">
        <w:rPr>
          <w:iCs/>
          <w:color w:val="000000" w:themeColor="text1"/>
        </w:rPr>
        <w:t xml:space="preserve"> (2009)</w:t>
      </w:r>
      <w:r w:rsidR="00AC52B5">
        <w:rPr>
          <w:iCs/>
          <w:color w:val="000000" w:themeColor="text1"/>
        </w:rPr>
        <w:t xml:space="preserve">, showing the camera placement deep </w:t>
      </w:r>
      <w:r w:rsidR="00475F55">
        <w:rPr>
          <w:iCs/>
          <w:color w:val="000000" w:themeColor="text1"/>
        </w:rPr>
        <w:t>with</w:t>
      </w:r>
      <w:r w:rsidR="00AC52B5">
        <w:rPr>
          <w:iCs/>
          <w:color w:val="000000" w:themeColor="text1"/>
        </w:rPr>
        <w:t>in the baffle system, a</w:t>
      </w:r>
      <w:r w:rsidR="00475F55">
        <w:rPr>
          <w:iCs/>
          <w:color w:val="000000" w:themeColor="text1"/>
        </w:rPr>
        <w:t>long</w:t>
      </w:r>
      <w:r w:rsidR="00AC52B5">
        <w:rPr>
          <w:iCs/>
          <w:color w:val="000000" w:themeColor="text1"/>
        </w:rPr>
        <w:t xml:space="preserve"> </w:t>
      </w:r>
      <w:r w:rsidR="00475F55">
        <w:rPr>
          <w:iCs/>
          <w:color w:val="000000" w:themeColor="text1"/>
        </w:rPr>
        <w:t>with</w:t>
      </w:r>
      <w:r w:rsidR="00AC52B5">
        <w:rPr>
          <w:iCs/>
          <w:color w:val="000000" w:themeColor="text1"/>
        </w:rPr>
        <w:t xml:space="preserve"> other salient instrument components</w:t>
      </w:r>
      <w:r w:rsidR="00B537B6">
        <w:rPr>
          <w:iCs/>
          <w:color w:val="000000" w:themeColor="text1"/>
        </w:rPr>
        <w:t>.</w:t>
      </w:r>
      <w:r w:rsidR="007F4EAC">
        <w:rPr>
          <w:iCs/>
          <w:color w:val="000000" w:themeColor="text1"/>
        </w:rPr>
        <w:t xml:space="preserve"> The one-shot </w:t>
      </w:r>
      <w:r w:rsidR="00903422">
        <w:rPr>
          <w:iCs/>
          <w:color w:val="000000" w:themeColor="text1"/>
        </w:rPr>
        <w:t xml:space="preserve">HI </w:t>
      </w:r>
      <w:r w:rsidR="007F4EAC">
        <w:rPr>
          <w:iCs/>
          <w:color w:val="000000" w:themeColor="text1"/>
        </w:rPr>
        <w:t xml:space="preserve">door, </w:t>
      </w:r>
      <w:r w:rsidR="00475F55">
        <w:rPr>
          <w:iCs/>
          <w:color w:val="000000" w:themeColor="text1"/>
        </w:rPr>
        <w:t>used to protect the optical and baffle systems during ground operations, launch, and the initial cruise phase, was opened on 13 December 2006 on STEREO-A and on 11 January 2007</w:t>
      </w:r>
      <w:r w:rsidR="00903422">
        <w:rPr>
          <w:iCs/>
          <w:color w:val="000000" w:themeColor="text1"/>
        </w:rPr>
        <w:t xml:space="preserve"> on STEREO-B</w:t>
      </w:r>
      <w:r w:rsidR="007F4EAC" w:rsidRPr="007F4EAC">
        <w:rPr>
          <w:iCs/>
          <w:color w:val="000000" w:themeColor="text1"/>
        </w:rPr>
        <w:t>.</w:t>
      </w:r>
    </w:p>
    <w:p w14:paraId="3E0ADA8B" w14:textId="3171CC92" w:rsidR="00EC0ABE" w:rsidRDefault="007F4EAC" w:rsidP="00DF134B">
      <w:pPr>
        <w:rPr>
          <w:rFonts w:cstheme="minorHAnsi"/>
          <w:iCs/>
          <w:color w:val="000000" w:themeColor="text1"/>
        </w:rPr>
      </w:pPr>
      <w:r>
        <w:rPr>
          <w:iCs/>
          <w:color w:val="000000" w:themeColor="text1"/>
        </w:rPr>
        <w:t>Each</w:t>
      </w:r>
      <w:r w:rsidR="00C95C55">
        <w:rPr>
          <w:iCs/>
          <w:color w:val="000000" w:themeColor="text1"/>
        </w:rPr>
        <w:t xml:space="preserve"> </w:t>
      </w:r>
      <w:r w:rsidR="001C07EC">
        <w:rPr>
          <w:iCs/>
          <w:color w:val="000000" w:themeColor="text1"/>
        </w:rPr>
        <w:t>inner (</w:t>
      </w:r>
      <w:r w:rsidR="00C95C55">
        <w:rPr>
          <w:iCs/>
          <w:color w:val="000000" w:themeColor="text1"/>
        </w:rPr>
        <w:t>HI-1</w:t>
      </w:r>
      <w:r w:rsidR="001C07EC">
        <w:rPr>
          <w:iCs/>
          <w:color w:val="000000" w:themeColor="text1"/>
        </w:rPr>
        <w:t>)</w:t>
      </w:r>
      <w:r w:rsidR="00C95C55">
        <w:rPr>
          <w:iCs/>
          <w:color w:val="000000" w:themeColor="text1"/>
        </w:rPr>
        <w:t xml:space="preserve"> camera has a 20</w:t>
      </w:r>
      <w:r w:rsidR="00C95C55">
        <w:rPr>
          <w:rFonts w:cstheme="minorHAnsi"/>
          <w:iCs/>
          <w:color w:val="000000" w:themeColor="text1"/>
        </w:rPr>
        <w:t>°</w:t>
      </w:r>
      <w:r w:rsidR="00C95C55">
        <w:rPr>
          <w:iCs/>
          <w:color w:val="000000" w:themeColor="text1"/>
        </w:rPr>
        <w:t xml:space="preserve"> x 20</w:t>
      </w:r>
      <w:r w:rsidR="00C95C55">
        <w:rPr>
          <w:rFonts w:cstheme="minorHAnsi"/>
          <w:iCs/>
          <w:color w:val="000000" w:themeColor="text1"/>
        </w:rPr>
        <w:t>°</w:t>
      </w:r>
      <w:r w:rsidR="00C95C55">
        <w:rPr>
          <w:iCs/>
          <w:color w:val="000000" w:themeColor="text1"/>
        </w:rPr>
        <w:t xml:space="preserve"> </w:t>
      </w:r>
      <w:r w:rsidR="00475F55">
        <w:rPr>
          <w:iCs/>
          <w:color w:val="000000" w:themeColor="text1"/>
        </w:rPr>
        <w:t>field of view, with the boresight, in nominal operations, aligned at 14</w:t>
      </w:r>
      <w:r w:rsidR="00475F55">
        <w:rPr>
          <w:rFonts w:cstheme="minorHAnsi"/>
          <w:iCs/>
          <w:color w:val="000000" w:themeColor="text1"/>
        </w:rPr>
        <w:t>° elongation (angle from the Sun-center)</w:t>
      </w:r>
      <w:r w:rsidR="00C95C55">
        <w:rPr>
          <w:rFonts w:cstheme="minorHAnsi"/>
          <w:iCs/>
          <w:color w:val="000000" w:themeColor="text1"/>
        </w:rPr>
        <w:t xml:space="preserve"> in the ecliptic plane. </w:t>
      </w:r>
      <w:r w:rsidR="001C07EC">
        <w:rPr>
          <w:rFonts w:cstheme="minorHAnsi"/>
          <w:iCs/>
          <w:color w:val="000000" w:themeColor="text1"/>
        </w:rPr>
        <w:t>The boresight of the 70°</w:t>
      </w:r>
      <w:r w:rsidR="001C07EC">
        <w:rPr>
          <w:iCs/>
          <w:color w:val="000000" w:themeColor="text1"/>
        </w:rPr>
        <w:t xml:space="preserve"> field-of-view outer (HI-2) camera</w:t>
      </w:r>
      <w:r>
        <w:rPr>
          <w:iCs/>
          <w:color w:val="000000" w:themeColor="text1"/>
        </w:rPr>
        <w:t>s</w:t>
      </w:r>
      <w:r w:rsidR="001C07EC">
        <w:rPr>
          <w:iCs/>
          <w:color w:val="000000" w:themeColor="text1"/>
        </w:rPr>
        <w:t xml:space="preserve"> is aligned, </w:t>
      </w:r>
      <w:r w:rsidR="001F7FBE">
        <w:rPr>
          <w:iCs/>
          <w:color w:val="000000" w:themeColor="text1"/>
        </w:rPr>
        <w:t xml:space="preserve">again </w:t>
      </w:r>
      <w:r w:rsidR="001C07EC">
        <w:rPr>
          <w:iCs/>
          <w:color w:val="000000" w:themeColor="text1"/>
        </w:rPr>
        <w:t>in nominal operations, at 53.7</w:t>
      </w:r>
      <w:r w:rsidR="001C07EC">
        <w:rPr>
          <w:rFonts w:cstheme="minorHAnsi"/>
          <w:iCs/>
          <w:color w:val="000000" w:themeColor="text1"/>
        </w:rPr>
        <w:t xml:space="preserve">° elongation. Thus, between them, the HI cameras </w:t>
      </w:r>
      <w:r>
        <w:rPr>
          <w:rFonts w:cstheme="minorHAnsi"/>
          <w:iCs/>
          <w:color w:val="000000" w:themeColor="text1"/>
        </w:rPr>
        <w:t xml:space="preserve">on each STEREO spacecraft </w:t>
      </w:r>
      <w:r w:rsidR="001C07EC">
        <w:rPr>
          <w:rFonts w:cstheme="minorHAnsi"/>
          <w:iCs/>
          <w:color w:val="000000" w:themeColor="text1"/>
        </w:rPr>
        <w:t xml:space="preserve">provide </w:t>
      </w:r>
      <w:r w:rsidR="00FB0EC3">
        <w:rPr>
          <w:rFonts w:cstheme="minorHAnsi"/>
          <w:iCs/>
          <w:color w:val="000000" w:themeColor="text1"/>
        </w:rPr>
        <w:t xml:space="preserve">elongation </w:t>
      </w:r>
      <w:r w:rsidR="001C07EC">
        <w:rPr>
          <w:rFonts w:cstheme="minorHAnsi"/>
          <w:iCs/>
          <w:color w:val="000000" w:themeColor="text1"/>
        </w:rPr>
        <w:t xml:space="preserve">coverage from </w:t>
      </w:r>
      <w:r w:rsidR="001C07EC">
        <w:rPr>
          <w:iCs/>
          <w:color w:val="000000" w:themeColor="text1"/>
        </w:rPr>
        <w:t>4</w:t>
      </w:r>
      <w:r w:rsidR="001C07EC">
        <w:rPr>
          <w:rFonts w:cstheme="minorHAnsi"/>
          <w:iCs/>
          <w:color w:val="000000" w:themeColor="text1"/>
        </w:rPr>
        <w:t xml:space="preserve">° to 88.7° </w:t>
      </w:r>
      <w:r>
        <w:rPr>
          <w:rFonts w:cstheme="minorHAnsi"/>
          <w:iCs/>
          <w:color w:val="000000" w:themeColor="text1"/>
        </w:rPr>
        <w:t>along the Sun-Earth line; t</w:t>
      </w:r>
      <w:r w:rsidR="00F53AB7">
        <w:rPr>
          <w:rFonts w:cstheme="minorHAnsi"/>
          <w:iCs/>
          <w:color w:val="000000" w:themeColor="text1"/>
        </w:rPr>
        <w:t>he</w:t>
      </w:r>
      <w:r w:rsidR="001F7FBE">
        <w:rPr>
          <w:rFonts w:cstheme="minorHAnsi"/>
          <w:iCs/>
          <w:color w:val="000000" w:themeColor="text1"/>
        </w:rPr>
        <w:t xml:space="preserve"> inner edge of this combined HI field </w:t>
      </w:r>
      <w:r w:rsidR="00475F55">
        <w:rPr>
          <w:rFonts w:cstheme="minorHAnsi"/>
          <w:iCs/>
          <w:color w:val="000000" w:themeColor="text1"/>
        </w:rPr>
        <w:t>of</w:t>
      </w:r>
      <w:r w:rsidR="001F7FBE">
        <w:rPr>
          <w:rFonts w:cstheme="minorHAnsi"/>
          <w:iCs/>
          <w:color w:val="000000" w:themeColor="text1"/>
        </w:rPr>
        <w:t xml:space="preserve"> </w:t>
      </w:r>
      <w:r w:rsidR="00475F55">
        <w:rPr>
          <w:rFonts w:cstheme="minorHAnsi"/>
          <w:iCs/>
          <w:color w:val="000000" w:themeColor="text1"/>
        </w:rPr>
        <w:t>view</w:t>
      </w:r>
      <w:r w:rsidR="001F7FBE">
        <w:rPr>
          <w:rFonts w:cstheme="minorHAnsi"/>
          <w:iCs/>
          <w:color w:val="000000" w:themeColor="text1"/>
        </w:rPr>
        <w:t xml:space="preserve"> </w:t>
      </w:r>
      <w:r w:rsidR="00475F55">
        <w:rPr>
          <w:rFonts w:cstheme="minorHAnsi"/>
          <w:iCs/>
          <w:color w:val="000000" w:themeColor="text1"/>
        </w:rPr>
        <w:t>closely</w:t>
      </w:r>
      <w:r w:rsidR="001F7FBE">
        <w:rPr>
          <w:rFonts w:cstheme="minorHAnsi"/>
          <w:iCs/>
          <w:color w:val="000000" w:themeColor="text1"/>
        </w:rPr>
        <w:t xml:space="preserve"> </w:t>
      </w:r>
      <w:r w:rsidR="00475F55">
        <w:rPr>
          <w:rFonts w:cstheme="minorHAnsi"/>
          <w:iCs/>
          <w:color w:val="000000" w:themeColor="text1"/>
        </w:rPr>
        <w:t>matches</w:t>
      </w:r>
      <w:r w:rsidR="001F7FBE">
        <w:rPr>
          <w:rFonts w:cstheme="minorHAnsi"/>
          <w:iCs/>
          <w:color w:val="000000" w:themeColor="text1"/>
        </w:rPr>
        <w:t xml:space="preserve"> the </w:t>
      </w:r>
      <w:r w:rsidR="00475F55">
        <w:rPr>
          <w:rFonts w:cstheme="minorHAnsi"/>
          <w:iCs/>
          <w:color w:val="000000" w:themeColor="text1"/>
        </w:rPr>
        <w:t xml:space="preserve">COR2 instrument's </w:t>
      </w:r>
      <w:r w:rsidR="001F7FBE">
        <w:rPr>
          <w:rFonts w:cstheme="minorHAnsi"/>
          <w:iCs/>
          <w:color w:val="000000" w:themeColor="text1"/>
        </w:rPr>
        <w:t xml:space="preserve">outer field of view. </w:t>
      </w:r>
      <w:r w:rsidR="007E128E">
        <w:rPr>
          <w:rFonts w:cstheme="minorHAnsi"/>
          <w:iCs/>
          <w:color w:val="000000" w:themeColor="text1"/>
        </w:rPr>
        <w:t xml:space="preserve">A </w:t>
      </w:r>
      <w:r w:rsidR="001F7FBE">
        <w:rPr>
          <w:rFonts w:cstheme="minorHAnsi"/>
          <w:iCs/>
          <w:color w:val="000000" w:themeColor="text1"/>
        </w:rPr>
        <w:t xml:space="preserve">summary of the HI instruments is given by </w:t>
      </w:r>
      <w:r w:rsidR="007E128E">
        <w:rPr>
          <w:rFonts w:cstheme="minorHAnsi"/>
          <w:iCs/>
          <w:color w:val="000000" w:themeColor="text1"/>
        </w:rPr>
        <w:t xml:space="preserve">Howard </w:t>
      </w:r>
      <w:r w:rsidR="007E128E" w:rsidRPr="007F2040">
        <w:rPr>
          <w:rFonts w:cstheme="minorHAnsi"/>
          <w:i/>
          <w:color w:val="000000" w:themeColor="text1"/>
        </w:rPr>
        <w:t>et al</w:t>
      </w:r>
      <w:r w:rsidR="007E128E">
        <w:rPr>
          <w:rFonts w:cstheme="minorHAnsi"/>
          <w:iCs/>
          <w:color w:val="000000" w:themeColor="text1"/>
        </w:rPr>
        <w:t>. (2008)</w:t>
      </w:r>
      <w:r w:rsidR="001F7FBE">
        <w:rPr>
          <w:rFonts w:cstheme="minorHAnsi"/>
          <w:iCs/>
          <w:color w:val="000000" w:themeColor="text1"/>
        </w:rPr>
        <w:t xml:space="preserve">; for a more complete description, the reader is directed to Eyles </w:t>
      </w:r>
      <w:r w:rsidR="001F7FBE" w:rsidRPr="00E938BF">
        <w:rPr>
          <w:rFonts w:cstheme="minorHAnsi"/>
          <w:i/>
          <w:color w:val="000000" w:themeColor="text1"/>
        </w:rPr>
        <w:t>et al.</w:t>
      </w:r>
      <w:r w:rsidR="001F7FBE">
        <w:rPr>
          <w:rFonts w:cstheme="minorHAnsi"/>
          <w:iCs/>
          <w:color w:val="000000" w:themeColor="text1"/>
        </w:rPr>
        <w:t xml:space="preserve"> (2009)</w:t>
      </w:r>
      <w:r w:rsidR="007E128E">
        <w:rPr>
          <w:rFonts w:cstheme="minorHAnsi"/>
          <w:iCs/>
          <w:color w:val="000000" w:themeColor="text1"/>
        </w:rPr>
        <w:t xml:space="preserve">.  </w:t>
      </w:r>
    </w:p>
    <w:p w14:paraId="482064DA" w14:textId="5EC4C0EE" w:rsidR="00DF134B" w:rsidRDefault="00DF134B" w:rsidP="00DF134B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The goal of HI is to study the evolution of coronal mass ejections (CMEs) as they propagate through the inner heliosphere, out to Earth-like distances</w:t>
      </w:r>
      <w:r w:rsidR="00475F55">
        <w:rPr>
          <w:rFonts w:cstheme="minorHAnsi"/>
          <w:iCs/>
          <w:color w:val="000000" w:themeColor="text1"/>
        </w:rPr>
        <w:t>,</w:t>
      </w:r>
      <w:r>
        <w:rPr>
          <w:rFonts w:cstheme="minorHAnsi"/>
          <w:iCs/>
          <w:color w:val="000000" w:themeColor="text1"/>
        </w:rPr>
        <w:t xml:space="preserve"> and beyond. These measurements, combined with those from EUVI, COR1 and COR2, aim to answer the questions:</w:t>
      </w:r>
    </w:p>
    <w:p w14:paraId="1DC9E09B" w14:textId="77777777" w:rsidR="00DF134B" w:rsidRDefault="00DF134B" w:rsidP="00DF134B">
      <w:pPr>
        <w:pStyle w:val="ListParagraph"/>
        <w:numPr>
          <w:ilvl w:val="0"/>
          <w:numId w:val="2"/>
        </w:num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lastRenderedPageBreak/>
        <w:t>What is the timing of physical properties involved in CME initiation? What are the structures involved in CME initiation?</w:t>
      </w:r>
    </w:p>
    <w:p w14:paraId="64BA69E1" w14:textId="77777777" w:rsidR="00DF134B" w:rsidRDefault="00DF134B" w:rsidP="00DF134B">
      <w:pPr>
        <w:pStyle w:val="ListParagraph"/>
        <w:numPr>
          <w:ilvl w:val="0"/>
          <w:numId w:val="2"/>
        </w:num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What is the 3-dimensional structure and kinematic properties of CMEs?</w:t>
      </w:r>
    </w:p>
    <w:p w14:paraId="5E7CD931" w14:textId="77777777" w:rsidR="00DF134B" w:rsidRDefault="00DF134B" w:rsidP="00DF134B">
      <w:pPr>
        <w:pStyle w:val="ListParagraph"/>
        <w:numPr>
          <w:ilvl w:val="0"/>
          <w:numId w:val="2"/>
        </w:num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What is the 3-dimensional structure of active regions, coronal loops, helmet streamers, etc.?</w:t>
      </w:r>
    </w:p>
    <w:p w14:paraId="76A521B0" w14:textId="77777777" w:rsidR="00DF134B" w:rsidRDefault="00DF134B" w:rsidP="00DF134B">
      <w:pPr>
        <w:pStyle w:val="ListParagraph"/>
        <w:numPr>
          <w:ilvl w:val="0"/>
          <w:numId w:val="2"/>
        </w:num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What are the critical forces controlling the properties of CMEs in the corona and interplanetary medium?</w:t>
      </w:r>
    </w:p>
    <w:p w14:paraId="38DDC6E9" w14:textId="4CEF7172" w:rsidR="00DF134B" w:rsidRDefault="00DF134B" w:rsidP="00DF134B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 xml:space="preserve">The spectral passband of the HI-1 cameras is 630 to 730 nm, to match that of COR2; an even wider passband, 400 to 1000 nm, is used for HI-2 in order to achieve the signal-to-noise ratio necessary to discern the faint solar wind signal. Notwithstanding their broadband design, a long integration time is also required for the HI cameras, </w:t>
      </w:r>
      <w:r w:rsidR="00475F55">
        <w:rPr>
          <w:rFonts w:cstheme="minorHAnsi"/>
          <w:iCs/>
          <w:color w:val="000000" w:themeColor="text1"/>
        </w:rPr>
        <w:t>as</w:t>
      </w:r>
      <w:r>
        <w:rPr>
          <w:rFonts w:cstheme="minorHAnsi"/>
          <w:iCs/>
          <w:color w:val="000000" w:themeColor="text1"/>
        </w:rPr>
        <w:t xml:space="preserve"> a CME is typically only 1% </w:t>
      </w:r>
      <w:r w:rsidR="00475F55">
        <w:rPr>
          <w:rFonts w:cstheme="minorHAnsi"/>
          <w:iCs/>
          <w:color w:val="000000" w:themeColor="text1"/>
        </w:rPr>
        <w:t>as</w:t>
      </w:r>
      <w:r>
        <w:rPr>
          <w:rFonts w:cstheme="minorHAnsi"/>
          <w:iCs/>
          <w:color w:val="000000" w:themeColor="text1"/>
        </w:rPr>
        <w:t xml:space="preserve"> bright </w:t>
      </w:r>
      <w:r w:rsidR="00475F55">
        <w:rPr>
          <w:rFonts w:cstheme="minorHAnsi"/>
          <w:iCs/>
          <w:color w:val="000000" w:themeColor="text1"/>
        </w:rPr>
        <w:t>as</w:t>
      </w:r>
      <w:r>
        <w:rPr>
          <w:rFonts w:cstheme="minorHAnsi"/>
          <w:iCs/>
          <w:color w:val="000000" w:themeColor="text1"/>
        </w:rPr>
        <w:t xml:space="preserve"> the major background sources</w:t>
      </w:r>
      <w:r>
        <w:rPr>
          <w:iCs/>
          <w:color w:val="000000" w:themeColor="text1"/>
        </w:rPr>
        <w:t xml:space="preserve"> – </w:t>
      </w:r>
      <w:r>
        <w:rPr>
          <w:rFonts w:cstheme="minorHAnsi"/>
          <w:iCs/>
          <w:color w:val="000000" w:themeColor="text1"/>
        </w:rPr>
        <w:t>namely the F-corona and the brighter stars</w:t>
      </w:r>
      <w:r>
        <w:rPr>
          <w:iCs/>
          <w:color w:val="000000" w:themeColor="text1"/>
        </w:rPr>
        <w:t xml:space="preserve"> – </w:t>
      </w:r>
      <w:r>
        <w:rPr>
          <w:rFonts w:cstheme="minorHAnsi"/>
          <w:iCs/>
          <w:color w:val="000000" w:themeColor="text1"/>
        </w:rPr>
        <w:t>in the HI field-of-view. To this end, each HI image comprises the sum of multiple shorter exposures</w:t>
      </w:r>
      <w:r w:rsidR="00475F55">
        <w:rPr>
          <w:rFonts w:cstheme="minorHAnsi"/>
          <w:iCs/>
          <w:color w:val="000000" w:themeColor="text1"/>
        </w:rPr>
        <w:t>:</w:t>
      </w:r>
      <w:r>
        <w:rPr>
          <w:rFonts w:cstheme="minorHAnsi"/>
          <w:iCs/>
          <w:color w:val="000000" w:themeColor="text1"/>
        </w:rPr>
        <w:t xml:space="preserve"> 30 40-second exposures </w:t>
      </w:r>
      <w:r w:rsidR="00475F55">
        <w:rPr>
          <w:rFonts w:cstheme="minorHAnsi"/>
          <w:iCs/>
          <w:color w:val="000000" w:themeColor="text1"/>
        </w:rPr>
        <w:t>for</w:t>
      </w:r>
      <w:r>
        <w:rPr>
          <w:rFonts w:cstheme="minorHAnsi"/>
          <w:iCs/>
          <w:color w:val="000000" w:themeColor="text1"/>
        </w:rPr>
        <w:t xml:space="preserve"> HI-1 imagery and 99 50-second exposures </w:t>
      </w:r>
      <w:r w:rsidR="00475F55">
        <w:rPr>
          <w:rFonts w:cstheme="minorHAnsi"/>
          <w:iCs/>
          <w:color w:val="000000" w:themeColor="text1"/>
        </w:rPr>
        <w:t>for</w:t>
      </w:r>
      <w:r>
        <w:rPr>
          <w:rFonts w:cstheme="minorHAnsi"/>
          <w:iCs/>
          <w:color w:val="000000" w:themeColor="text1"/>
        </w:rPr>
        <w:t xml:space="preserve"> HI-2. The </w:t>
      </w:r>
      <w:r w:rsidR="00277323">
        <w:rPr>
          <w:rFonts w:cstheme="minorHAnsi"/>
          <w:iCs/>
          <w:color w:val="000000" w:themeColor="text1"/>
        </w:rPr>
        <w:t xml:space="preserve">nominal </w:t>
      </w:r>
      <w:r>
        <w:rPr>
          <w:rFonts w:cstheme="minorHAnsi"/>
          <w:iCs/>
          <w:color w:val="000000" w:themeColor="text1"/>
        </w:rPr>
        <w:t xml:space="preserve">cadence is 40 minutes </w:t>
      </w:r>
      <w:r w:rsidR="00475F55">
        <w:rPr>
          <w:rFonts w:cstheme="minorHAnsi"/>
          <w:iCs/>
          <w:color w:val="000000" w:themeColor="text1"/>
        </w:rPr>
        <w:t xml:space="preserve">for HI-1 </w:t>
      </w:r>
      <w:r>
        <w:rPr>
          <w:rFonts w:cstheme="minorHAnsi"/>
          <w:iCs/>
          <w:color w:val="000000" w:themeColor="text1"/>
        </w:rPr>
        <w:t>and 120 minutes for HI-2</w:t>
      </w:r>
      <w:r w:rsidR="005A3E2F">
        <w:rPr>
          <w:rFonts w:cstheme="minorHAnsi"/>
          <w:iCs/>
          <w:color w:val="000000" w:themeColor="text1"/>
        </w:rPr>
        <w:t xml:space="preserve"> science images</w:t>
      </w:r>
      <w:r>
        <w:rPr>
          <w:rFonts w:cstheme="minorHAnsi"/>
          <w:iCs/>
          <w:color w:val="000000" w:themeColor="text1"/>
        </w:rPr>
        <w:t xml:space="preserve">, respectively. Each exposure is scrubbed of energetic particle signatures </w:t>
      </w:r>
      <w:r>
        <w:rPr>
          <w:iCs/>
          <w:color w:val="000000" w:themeColor="text1"/>
        </w:rPr>
        <w:t>–</w:t>
      </w:r>
      <w:r>
        <w:rPr>
          <w:rFonts w:cstheme="minorHAnsi"/>
          <w:iCs/>
          <w:color w:val="000000" w:themeColor="text1"/>
        </w:rPr>
        <w:t xml:space="preserve"> cosmic rays and solar energetic particles </w:t>
      </w:r>
      <w:r>
        <w:rPr>
          <w:iCs/>
          <w:color w:val="000000" w:themeColor="text1"/>
        </w:rPr>
        <w:t>–</w:t>
      </w:r>
      <w:r>
        <w:rPr>
          <w:rFonts w:cstheme="minorHAnsi"/>
          <w:iCs/>
          <w:color w:val="000000" w:themeColor="text1"/>
        </w:rPr>
        <w:t xml:space="preserve"> prior to summing, as the accumulated effect of energetic particle contamination over such a long integration time would be significant, even during quiet conditions. </w:t>
      </w:r>
    </w:p>
    <w:p w14:paraId="4FED4B6F" w14:textId="6E375CBB" w:rsidR="00EC0ABE" w:rsidRDefault="0044460E" w:rsidP="00EC0ABE">
      <w:pPr>
        <w:keepNext/>
        <w:jc w:val="center"/>
      </w:pPr>
      <w:r>
        <w:rPr>
          <w:noProof/>
          <w:lang w:val="en-GB" w:eastAsia="en-GB"/>
        </w:rPr>
        <w:drawing>
          <wp:inline distT="0" distB="0" distL="0" distR="0" wp14:anchorId="25E4098F" wp14:editId="4BBB6821">
            <wp:extent cx="4545571" cy="29400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-1850" b="-1"/>
                    <a:stretch/>
                  </pic:blipFill>
                  <pic:spPr bwMode="auto">
                    <a:xfrm>
                      <a:off x="0" y="0"/>
                      <a:ext cx="4616838" cy="298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FF0A5" w14:textId="1DEDB5A6" w:rsidR="00EC0ABE" w:rsidRPr="00EC0ABE" w:rsidRDefault="00EC0ABE" w:rsidP="00EC0ABE">
      <w:pPr>
        <w:pStyle w:val="Caption"/>
        <w:jc w:val="center"/>
        <w:rPr>
          <w:rFonts w:cstheme="minorHAnsi"/>
          <w:iCs w:val="0"/>
          <w:color w:val="000000" w:themeColor="text1"/>
          <w:sz w:val="22"/>
          <w:szCs w:val="22"/>
        </w:rPr>
      </w:pPr>
      <w:r w:rsidRPr="00E1768C">
        <w:rPr>
          <w:sz w:val="22"/>
          <w:szCs w:val="22"/>
        </w:rPr>
        <w:t xml:space="preserve">Figure </w:t>
      </w:r>
      <w:r w:rsidRPr="00E1768C">
        <w:rPr>
          <w:sz w:val="22"/>
          <w:szCs w:val="22"/>
        </w:rPr>
        <w:fldChar w:fldCharType="begin"/>
      </w:r>
      <w:r w:rsidRPr="00E1768C">
        <w:rPr>
          <w:sz w:val="22"/>
          <w:szCs w:val="22"/>
        </w:rPr>
        <w:instrText xml:space="preserve"> SEQ Figure \* ARABIC </w:instrText>
      </w:r>
      <w:r w:rsidRPr="00E1768C">
        <w:rPr>
          <w:sz w:val="22"/>
          <w:szCs w:val="22"/>
        </w:rPr>
        <w:fldChar w:fldCharType="separate"/>
      </w:r>
      <w:r w:rsidR="00110DFA">
        <w:rPr>
          <w:noProof/>
          <w:sz w:val="22"/>
          <w:szCs w:val="22"/>
        </w:rPr>
        <w:t>1</w:t>
      </w:r>
      <w:r w:rsidRPr="00E1768C">
        <w:rPr>
          <w:sz w:val="22"/>
          <w:szCs w:val="22"/>
        </w:rPr>
        <w:fldChar w:fldCharType="end"/>
      </w:r>
      <w:r w:rsidRPr="00E1768C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HI instrument </w:t>
      </w:r>
      <w:r w:rsidR="0044460E">
        <w:rPr>
          <w:sz w:val="22"/>
          <w:szCs w:val="22"/>
        </w:rPr>
        <w:t>design concep</w:t>
      </w:r>
      <w:r>
        <w:rPr>
          <w:sz w:val="22"/>
          <w:szCs w:val="22"/>
        </w:rPr>
        <w:t>t</w:t>
      </w:r>
      <w:r w:rsidR="00DE397D">
        <w:rPr>
          <w:sz w:val="22"/>
          <w:szCs w:val="22"/>
        </w:rPr>
        <w:t>.</w:t>
      </w:r>
    </w:p>
    <w:p w14:paraId="04B4AECD" w14:textId="78C4B335" w:rsidR="00041104" w:rsidRDefault="00062AC5" w:rsidP="00DF134B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 xml:space="preserve">A </w:t>
      </w:r>
      <w:r w:rsidR="00AE56FC">
        <w:rPr>
          <w:rFonts w:cstheme="minorHAnsi"/>
          <w:iCs/>
          <w:color w:val="000000" w:themeColor="text1"/>
        </w:rPr>
        <w:t>2k</w:t>
      </w:r>
      <w:r w:rsidR="00041104">
        <w:rPr>
          <w:rFonts w:cstheme="minorHAnsi"/>
          <w:iCs/>
          <w:color w:val="000000" w:themeColor="text1"/>
        </w:rPr>
        <w:t xml:space="preserve"> x 2k </w:t>
      </w:r>
      <w:r w:rsidR="004F77CB">
        <w:rPr>
          <w:rFonts w:cstheme="minorHAnsi"/>
          <w:iCs/>
          <w:color w:val="000000" w:themeColor="text1"/>
        </w:rPr>
        <w:t xml:space="preserve">pixel </w:t>
      </w:r>
      <w:r w:rsidR="00475F55">
        <w:rPr>
          <w:rFonts w:cstheme="minorHAnsi"/>
          <w:iCs/>
          <w:color w:val="000000" w:themeColor="text1"/>
        </w:rPr>
        <w:t>CCD with 13.5 μm detectors yields a pixel size of 35 arcsec and 2 arcmin for the 20° and 70° field-of-view of the inner HI-1 and outer HI-2</w:t>
      </w:r>
      <w:r w:rsidR="004F77CB">
        <w:rPr>
          <w:rFonts w:cstheme="minorHAnsi"/>
          <w:iCs/>
          <w:color w:val="000000" w:themeColor="text1"/>
        </w:rPr>
        <w:t xml:space="preserve"> cameras, respectively. After energetic </w:t>
      </w:r>
      <w:r w:rsidR="00AE56FC">
        <w:rPr>
          <w:rFonts w:cstheme="minorHAnsi"/>
          <w:iCs/>
          <w:color w:val="000000" w:themeColor="text1"/>
        </w:rPr>
        <w:t>particle scrubbing</w:t>
      </w:r>
      <w:r w:rsidR="00041104">
        <w:rPr>
          <w:rFonts w:cstheme="minorHAnsi"/>
          <w:iCs/>
          <w:color w:val="000000" w:themeColor="text1"/>
        </w:rPr>
        <w:t xml:space="preserve">, </w:t>
      </w:r>
      <w:r w:rsidR="004F77CB">
        <w:rPr>
          <w:rFonts w:cstheme="minorHAnsi"/>
          <w:iCs/>
          <w:color w:val="000000" w:themeColor="text1"/>
        </w:rPr>
        <w:t>exposures are binned 2</w:t>
      </w:r>
      <w:r w:rsidR="00475F55">
        <w:rPr>
          <w:rFonts w:cstheme="minorHAnsi"/>
          <w:iCs/>
          <w:color w:val="000000" w:themeColor="text1"/>
        </w:rPr>
        <w:t>x</w:t>
      </w:r>
      <w:r w:rsidR="004F77CB">
        <w:rPr>
          <w:rFonts w:cstheme="minorHAnsi"/>
          <w:iCs/>
          <w:color w:val="000000" w:themeColor="text1"/>
        </w:rPr>
        <w:t xml:space="preserve">2, </w:t>
      </w:r>
      <w:r w:rsidR="00AE56FC">
        <w:rPr>
          <w:rFonts w:cstheme="minorHAnsi"/>
          <w:iCs/>
          <w:color w:val="000000" w:themeColor="text1"/>
        </w:rPr>
        <w:t>result</w:t>
      </w:r>
      <w:r w:rsidR="004F77CB">
        <w:rPr>
          <w:rFonts w:cstheme="minorHAnsi"/>
          <w:iCs/>
          <w:color w:val="000000" w:themeColor="text1"/>
        </w:rPr>
        <w:t>ing</w:t>
      </w:r>
      <w:r w:rsidR="00AE56FC">
        <w:rPr>
          <w:rFonts w:cstheme="minorHAnsi"/>
          <w:iCs/>
          <w:color w:val="000000" w:themeColor="text1"/>
        </w:rPr>
        <w:t xml:space="preserve"> in</w:t>
      </w:r>
      <w:r w:rsidR="00041104">
        <w:rPr>
          <w:rFonts w:cstheme="minorHAnsi"/>
          <w:iCs/>
          <w:color w:val="000000" w:themeColor="text1"/>
        </w:rPr>
        <w:t xml:space="preserve"> an image bin size of 70 ar</w:t>
      </w:r>
      <w:r w:rsidR="004F77CB">
        <w:rPr>
          <w:rFonts w:cstheme="minorHAnsi"/>
          <w:iCs/>
          <w:color w:val="000000" w:themeColor="text1"/>
        </w:rPr>
        <w:t>csec for HI-1 and 4 arcmin for HI-2</w:t>
      </w:r>
      <w:r w:rsidR="00041104">
        <w:rPr>
          <w:rFonts w:cstheme="minorHAnsi"/>
          <w:iCs/>
          <w:color w:val="000000" w:themeColor="text1"/>
        </w:rPr>
        <w:t xml:space="preserve">. </w:t>
      </w:r>
      <w:r w:rsidR="007F4EAC">
        <w:rPr>
          <w:rFonts w:cstheme="minorHAnsi"/>
          <w:iCs/>
          <w:color w:val="000000" w:themeColor="text1"/>
        </w:rPr>
        <w:t xml:space="preserve">The wide-angle nature of the </w:t>
      </w:r>
      <w:r w:rsidR="00037B47">
        <w:rPr>
          <w:rFonts w:cstheme="minorHAnsi"/>
          <w:iCs/>
          <w:color w:val="000000" w:themeColor="text1"/>
        </w:rPr>
        <w:t xml:space="preserve">HI-2 </w:t>
      </w:r>
      <w:r w:rsidR="007C4E12">
        <w:rPr>
          <w:rFonts w:cstheme="minorHAnsi"/>
          <w:iCs/>
          <w:color w:val="000000" w:themeColor="text1"/>
        </w:rPr>
        <w:t>cameras</w:t>
      </w:r>
      <w:r w:rsidR="00037B47">
        <w:rPr>
          <w:rFonts w:cstheme="minorHAnsi"/>
          <w:iCs/>
          <w:color w:val="000000" w:themeColor="text1"/>
        </w:rPr>
        <w:t>, in particular,</w:t>
      </w:r>
      <w:r w:rsidR="007F4EAC">
        <w:rPr>
          <w:rFonts w:cstheme="minorHAnsi"/>
          <w:iCs/>
          <w:color w:val="000000" w:themeColor="text1"/>
        </w:rPr>
        <w:t xml:space="preserve"> results in significant geometrical distortion</w:t>
      </w:r>
      <w:r w:rsidR="00037B47">
        <w:rPr>
          <w:rFonts w:cstheme="minorHAnsi"/>
          <w:iCs/>
          <w:color w:val="000000" w:themeColor="text1"/>
        </w:rPr>
        <w:t xml:space="preserve"> from the standard gnomic projection assumed for most solar instruments</w:t>
      </w:r>
      <w:r w:rsidR="007F4EAC">
        <w:rPr>
          <w:rFonts w:cstheme="minorHAnsi"/>
          <w:iCs/>
          <w:color w:val="000000" w:themeColor="text1"/>
        </w:rPr>
        <w:t xml:space="preserve">. This distortion, while characterized </w:t>
      </w:r>
      <w:r w:rsidR="0077057B">
        <w:rPr>
          <w:rFonts w:cstheme="minorHAnsi"/>
          <w:iCs/>
          <w:color w:val="000000" w:themeColor="text1"/>
        </w:rPr>
        <w:t>pre-launch on ground, has been refined in-flight</w:t>
      </w:r>
      <w:r w:rsidR="00037B47">
        <w:rPr>
          <w:rFonts w:cstheme="minorHAnsi"/>
          <w:iCs/>
          <w:color w:val="000000" w:themeColor="text1"/>
        </w:rPr>
        <w:t xml:space="preserve"> through comparison with </w:t>
      </w:r>
      <w:r w:rsidR="0077057B">
        <w:rPr>
          <w:rFonts w:cstheme="minorHAnsi"/>
          <w:iCs/>
          <w:color w:val="000000" w:themeColor="text1"/>
        </w:rPr>
        <w:t>a star map</w:t>
      </w:r>
      <w:r w:rsidR="00037B47">
        <w:rPr>
          <w:rFonts w:cstheme="minorHAnsi"/>
          <w:iCs/>
          <w:color w:val="000000" w:themeColor="text1"/>
        </w:rPr>
        <w:t xml:space="preserve">. Indeed, </w:t>
      </w:r>
      <w:r w:rsidR="00237164">
        <w:rPr>
          <w:rFonts w:cstheme="minorHAnsi"/>
          <w:iCs/>
          <w:color w:val="000000" w:themeColor="text1"/>
        </w:rPr>
        <w:t xml:space="preserve">inclusion of </w:t>
      </w:r>
      <w:r w:rsidR="00037B47">
        <w:rPr>
          <w:rFonts w:cstheme="minorHAnsi"/>
          <w:iCs/>
          <w:color w:val="000000" w:themeColor="text1"/>
        </w:rPr>
        <w:t>th</w:t>
      </w:r>
      <w:r w:rsidR="00237164">
        <w:rPr>
          <w:rFonts w:cstheme="minorHAnsi"/>
          <w:iCs/>
          <w:color w:val="000000" w:themeColor="text1"/>
        </w:rPr>
        <w:t>e camera</w:t>
      </w:r>
      <w:r w:rsidR="00037B47">
        <w:rPr>
          <w:rFonts w:cstheme="minorHAnsi"/>
          <w:iCs/>
          <w:color w:val="000000" w:themeColor="text1"/>
        </w:rPr>
        <w:t xml:space="preserve"> </w:t>
      </w:r>
      <w:r w:rsidR="007C4E12">
        <w:rPr>
          <w:rFonts w:cstheme="minorHAnsi"/>
          <w:iCs/>
          <w:color w:val="000000" w:themeColor="text1"/>
        </w:rPr>
        <w:t xml:space="preserve">distortion </w:t>
      </w:r>
      <w:r w:rsidR="00237164">
        <w:rPr>
          <w:rFonts w:cstheme="minorHAnsi"/>
          <w:iCs/>
          <w:color w:val="000000" w:themeColor="text1"/>
        </w:rPr>
        <w:t xml:space="preserve">ascertained in this way </w:t>
      </w:r>
      <w:r w:rsidR="00037B47">
        <w:rPr>
          <w:rFonts w:cstheme="minorHAnsi"/>
          <w:iCs/>
          <w:color w:val="000000" w:themeColor="text1"/>
        </w:rPr>
        <w:t xml:space="preserve">is </w:t>
      </w:r>
      <w:r w:rsidR="009828C0">
        <w:rPr>
          <w:rFonts w:cstheme="minorHAnsi"/>
          <w:iCs/>
          <w:color w:val="000000" w:themeColor="text1"/>
        </w:rPr>
        <w:t>p</w:t>
      </w:r>
      <w:r w:rsidR="00037B47">
        <w:rPr>
          <w:rFonts w:cstheme="minorHAnsi"/>
          <w:iCs/>
          <w:color w:val="000000" w:themeColor="text1"/>
        </w:rPr>
        <w:t xml:space="preserve">art of the standard </w:t>
      </w:r>
      <w:r w:rsidR="00237164">
        <w:rPr>
          <w:rFonts w:cstheme="minorHAnsi"/>
          <w:iCs/>
          <w:color w:val="000000" w:themeColor="text1"/>
        </w:rPr>
        <w:t xml:space="preserve">HI </w:t>
      </w:r>
      <w:r w:rsidR="00037B47">
        <w:rPr>
          <w:rFonts w:cstheme="minorHAnsi"/>
          <w:iCs/>
          <w:color w:val="000000" w:themeColor="text1"/>
        </w:rPr>
        <w:t xml:space="preserve">pipeline processing </w:t>
      </w:r>
      <w:r w:rsidR="009828C0">
        <w:rPr>
          <w:rFonts w:cstheme="minorHAnsi"/>
          <w:iCs/>
          <w:color w:val="000000" w:themeColor="text1"/>
        </w:rPr>
        <w:t>u</w:t>
      </w:r>
      <w:r w:rsidR="00475F55">
        <w:rPr>
          <w:rFonts w:cstheme="minorHAnsi"/>
          <w:iCs/>
          <w:color w:val="000000" w:themeColor="text1"/>
        </w:rPr>
        <w:t>sed</w:t>
      </w:r>
      <w:r w:rsidR="009828C0">
        <w:rPr>
          <w:rFonts w:cstheme="minorHAnsi"/>
          <w:iCs/>
          <w:color w:val="000000" w:themeColor="text1"/>
        </w:rPr>
        <w:t xml:space="preserve"> </w:t>
      </w:r>
      <w:r w:rsidR="00037B47">
        <w:rPr>
          <w:rFonts w:cstheme="minorHAnsi"/>
          <w:iCs/>
          <w:color w:val="000000" w:themeColor="text1"/>
        </w:rPr>
        <w:t xml:space="preserve">to </w:t>
      </w:r>
      <w:r w:rsidR="00475F55">
        <w:rPr>
          <w:rFonts w:cstheme="minorHAnsi"/>
          <w:iCs/>
          <w:color w:val="000000" w:themeColor="text1"/>
        </w:rPr>
        <w:t>ensur</w:t>
      </w:r>
      <w:r w:rsidR="00037B47">
        <w:rPr>
          <w:rFonts w:cstheme="minorHAnsi"/>
          <w:iCs/>
          <w:color w:val="000000" w:themeColor="text1"/>
        </w:rPr>
        <w:t xml:space="preserve">e </w:t>
      </w:r>
      <w:r w:rsidR="00FF2495">
        <w:rPr>
          <w:rFonts w:cstheme="minorHAnsi"/>
          <w:iCs/>
          <w:color w:val="000000" w:themeColor="text1"/>
        </w:rPr>
        <w:t xml:space="preserve">accurate </w:t>
      </w:r>
      <w:r w:rsidR="00037B47">
        <w:rPr>
          <w:rFonts w:cstheme="minorHAnsi"/>
          <w:iCs/>
          <w:color w:val="000000" w:themeColor="text1"/>
        </w:rPr>
        <w:t xml:space="preserve">pointing </w:t>
      </w:r>
      <w:r w:rsidR="0077057B">
        <w:rPr>
          <w:rFonts w:cstheme="minorHAnsi"/>
          <w:iCs/>
          <w:color w:val="000000" w:themeColor="text1"/>
        </w:rPr>
        <w:t>for</w:t>
      </w:r>
      <w:r w:rsidR="00037B47">
        <w:rPr>
          <w:rFonts w:cstheme="minorHAnsi"/>
          <w:iCs/>
          <w:color w:val="000000" w:themeColor="text1"/>
        </w:rPr>
        <w:t xml:space="preserve"> each </w:t>
      </w:r>
      <w:r w:rsidR="009828C0">
        <w:rPr>
          <w:rFonts w:cstheme="minorHAnsi"/>
          <w:iCs/>
          <w:color w:val="000000" w:themeColor="text1"/>
        </w:rPr>
        <w:t xml:space="preserve">HI </w:t>
      </w:r>
      <w:r w:rsidR="00037B47">
        <w:rPr>
          <w:rFonts w:cstheme="minorHAnsi"/>
          <w:iCs/>
          <w:color w:val="000000" w:themeColor="text1"/>
        </w:rPr>
        <w:t xml:space="preserve">image taken in flight. </w:t>
      </w:r>
      <w:r w:rsidR="000C0FAC" w:rsidRPr="000C0FAC">
        <w:rPr>
          <w:rFonts w:cstheme="minorHAnsi"/>
          <w:iCs/>
          <w:color w:val="000000" w:themeColor="text1"/>
        </w:rPr>
        <w:t>Similarly, comparisons with the magnitudes of selected, non-variable stars have been used to refine the on-</w:t>
      </w:r>
      <w:r w:rsidR="000C0FAC" w:rsidRPr="000C0FAC">
        <w:rPr>
          <w:rFonts w:cstheme="minorHAnsi"/>
          <w:iCs/>
          <w:color w:val="000000" w:themeColor="text1"/>
        </w:rPr>
        <w:lastRenderedPageBreak/>
        <w:t>ground HI photometric calibration parameters</w:t>
      </w:r>
      <w:r w:rsidR="008F355F">
        <w:rPr>
          <w:rFonts w:cstheme="minorHAnsi"/>
          <w:iCs/>
          <w:color w:val="000000" w:themeColor="text1"/>
        </w:rPr>
        <w:t>;</w:t>
      </w:r>
      <w:r w:rsidR="000C0FAC" w:rsidRPr="000C0FAC">
        <w:rPr>
          <w:rFonts w:cstheme="minorHAnsi"/>
          <w:iCs/>
          <w:color w:val="000000" w:themeColor="text1"/>
        </w:rPr>
        <w:t xml:space="preserve"> using data from the first 7 years of the mission allowed the determination of the absolute calibration to approximately 1%. While the switch off of the attitude control gyros on 18 September 2013 and 7 January 2014 for STEREO-A and STEREO-B, respectively</w:t>
      </w:r>
      <w:r w:rsidR="00A33FBD">
        <w:rPr>
          <w:rFonts w:cstheme="minorHAnsi"/>
          <w:iCs/>
          <w:color w:val="000000" w:themeColor="text1"/>
        </w:rPr>
        <w:t>,</w:t>
      </w:r>
      <w:r w:rsidR="000C0FAC" w:rsidRPr="000C0FAC">
        <w:rPr>
          <w:rFonts w:cstheme="minorHAnsi"/>
          <w:iCs/>
          <w:color w:val="000000" w:themeColor="text1"/>
        </w:rPr>
        <w:t xml:space="preserve"> precludes a more precise absolute determination, relative calibration is still possible and shows a continuing trend of less than 0.1% degradation per year (possibly slowing). </w:t>
      </w:r>
    </w:p>
    <w:p w14:paraId="2F6ADDF7" w14:textId="2591A78F" w:rsidR="00C1796E" w:rsidRDefault="00C1796E" w:rsidP="00DF134B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 xml:space="preserve">As noted above, the solar wind is of order </w:t>
      </w:r>
      <w:r w:rsidR="00526017">
        <w:rPr>
          <w:rFonts w:cstheme="minorHAnsi"/>
          <w:iCs/>
          <w:color w:val="000000" w:themeColor="text1"/>
        </w:rPr>
        <w:t xml:space="preserve">1% of </w:t>
      </w:r>
      <w:r w:rsidR="000830CE">
        <w:rPr>
          <w:rFonts w:cstheme="minorHAnsi"/>
          <w:iCs/>
          <w:color w:val="000000" w:themeColor="text1"/>
        </w:rPr>
        <w:t xml:space="preserve">the background signal at the elongations of HI, necessitating careful background determination to reveal the faint signatures of CMEs and other solar wind phenomena. Standard processing of HI data </w:t>
      </w:r>
      <w:r w:rsidR="00721832">
        <w:rPr>
          <w:rFonts w:cstheme="minorHAnsi"/>
          <w:iCs/>
          <w:color w:val="000000" w:themeColor="text1"/>
        </w:rPr>
        <w:t xml:space="preserve">to Level 2 yields two background-subtracted products, the first, with a short timescale background removed (1-day background for HI-1 and 3-days for HI-2) and the second, with an 11-day background subtracted in order to </w:t>
      </w:r>
      <w:r w:rsidR="00173E8B">
        <w:rPr>
          <w:rFonts w:cstheme="minorHAnsi"/>
          <w:iCs/>
          <w:color w:val="000000" w:themeColor="text1"/>
        </w:rPr>
        <w:t>study the morphology and evolution of more stable features such as the background corona.</w:t>
      </w:r>
      <w:r w:rsidR="004536A1">
        <w:rPr>
          <w:rFonts w:cstheme="minorHAnsi"/>
          <w:iCs/>
          <w:color w:val="000000" w:themeColor="text1"/>
        </w:rPr>
        <w:t xml:space="preserve"> </w:t>
      </w:r>
    </w:p>
    <w:p w14:paraId="2895D582" w14:textId="52028999" w:rsidR="001E38A4" w:rsidRDefault="003F114D" w:rsidP="00DF134B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 xml:space="preserve">The </w:t>
      </w:r>
      <w:r w:rsidR="000A6EE5">
        <w:rPr>
          <w:rFonts w:cstheme="minorHAnsi"/>
          <w:iCs/>
          <w:color w:val="000000" w:themeColor="text1"/>
        </w:rPr>
        <w:t xml:space="preserve">aforementioned </w:t>
      </w:r>
      <w:r w:rsidR="00C1796E">
        <w:rPr>
          <w:rFonts w:cstheme="minorHAnsi"/>
          <w:iCs/>
          <w:color w:val="000000" w:themeColor="text1"/>
        </w:rPr>
        <w:t>calibrations and corrections</w:t>
      </w:r>
      <w:r w:rsidR="00AC5437">
        <w:rPr>
          <w:rFonts w:cstheme="minorHAnsi"/>
          <w:iCs/>
          <w:color w:val="000000" w:themeColor="text1"/>
        </w:rPr>
        <w:t xml:space="preserve"> </w:t>
      </w:r>
      <w:r>
        <w:rPr>
          <w:rFonts w:cstheme="minorHAnsi"/>
          <w:iCs/>
          <w:color w:val="000000" w:themeColor="text1"/>
        </w:rPr>
        <w:t xml:space="preserve">applied to HI imagery </w:t>
      </w:r>
      <w:r w:rsidR="000A6EE5">
        <w:rPr>
          <w:rFonts w:cstheme="minorHAnsi"/>
          <w:iCs/>
          <w:color w:val="000000" w:themeColor="text1"/>
        </w:rPr>
        <w:t>are described in the following sections of this Appendix,</w:t>
      </w:r>
      <w:r w:rsidR="00AC5437">
        <w:rPr>
          <w:rFonts w:cstheme="minorHAnsi"/>
          <w:iCs/>
          <w:color w:val="000000" w:themeColor="text1"/>
        </w:rPr>
        <w:t xml:space="preserve"> </w:t>
      </w:r>
      <w:r w:rsidR="000A6EE5">
        <w:rPr>
          <w:rFonts w:cstheme="minorHAnsi"/>
          <w:iCs/>
          <w:color w:val="000000" w:themeColor="text1"/>
        </w:rPr>
        <w:t>as</w:t>
      </w:r>
      <w:r w:rsidR="00AC5437">
        <w:rPr>
          <w:rFonts w:cstheme="minorHAnsi"/>
          <w:iCs/>
          <w:color w:val="000000" w:themeColor="text1"/>
        </w:rPr>
        <w:t xml:space="preserve"> listed </w:t>
      </w:r>
      <w:r w:rsidR="00DD0DDE">
        <w:rPr>
          <w:rFonts w:cstheme="minorHAnsi"/>
          <w:iCs/>
          <w:color w:val="000000" w:themeColor="text1"/>
        </w:rPr>
        <w:t>below</w:t>
      </w:r>
      <w:r w:rsidR="000A6EE5">
        <w:rPr>
          <w:rFonts w:cstheme="minorHAnsi"/>
          <w:iCs/>
          <w:color w:val="000000" w:themeColor="text1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6"/>
        <w:gridCol w:w="3804"/>
      </w:tblGrid>
      <w:tr w:rsidR="002B619D" w14:paraId="1BDD1789" w14:textId="77777777" w:rsidTr="00756AAB">
        <w:trPr>
          <w:jc w:val="center"/>
        </w:trPr>
        <w:tc>
          <w:tcPr>
            <w:tcW w:w="1326" w:type="dxa"/>
          </w:tcPr>
          <w:p w14:paraId="01C1F7C5" w14:textId="20CC1EBD" w:rsidR="002B619D" w:rsidRDefault="002B619D" w:rsidP="001D6F79">
            <w:pPr>
              <w:spacing w:after="160"/>
              <w:contextualSpacing/>
              <w:rPr>
                <w:rFonts w:cstheme="minorHAnsi"/>
                <w:iCs/>
                <w:color w:val="000000" w:themeColor="text1"/>
              </w:rPr>
            </w:pPr>
            <w:r>
              <w:rPr>
                <w:rFonts w:cstheme="minorHAnsi"/>
                <w:iCs/>
                <w:color w:val="000000" w:themeColor="text1"/>
              </w:rPr>
              <w:t xml:space="preserve">Section </w:t>
            </w:r>
            <w:r w:rsidR="00742420">
              <w:rPr>
                <w:iCs/>
              </w:rPr>
              <w:fldChar w:fldCharType="begin"/>
            </w:r>
            <w:r w:rsidR="00742420">
              <w:rPr>
                <w:iCs/>
              </w:rPr>
              <w:instrText xml:space="preserve"> REF _Ref75955029 \r \h </w:instrText>
            </w:r>
            <w:r w:rsidR="00742420">
              <w:rPr>
                <w:iCs/>
              </w:rPr>
            </w:r>
            <w:r w:rsidR="00742420">
              <w:rPr>
                <w:iCs/>
              </w:rPr>
              <w:fldChar w:fldCharType="separate"/>
            </w:r>
            <w:r w:rsidR="00742420">
              <w:rPr>
                <w:iCs/>
              </w:rPr>
              <w:t>A.2</w:t>
            </w:r>
            <w:r w:rsidR="00742420">
              <w:rPr>
                <w:iCs/>
              </w:rPr>
              <w:fldChar w:fldCharType="end"/>
            </w:r>
          </w:p>
        </w:tc>
        <w:tc>
          <w:tcPr>
            <w:tcW w:w="3804" w:type="dxa"/>
          </w:tcPr>
          <w:p w14:paraId="094AF672" w14:textId="2EB94CE2" w:rsidR="002B619D" w:rsidRDefault="005316FF" w:rsidP="001D6F79">
            <w:pPr>
              <w:spacing w:after="160"/>
              <w:contextualSpacing/>
              <w:rPr>
                <w:rFonts w:cstheme="minorHAnsi"/>
                <w:iCs/>
                <w:color w:val="000000" w:themeColor="text1"/>
              </w:rPr>
            </w:pPr>
            <w:r>
              <w:rPr>
                <w:rFonts w:cstheme="minorHAnsi"/>
                <w:iCs/>
                <w:color w:val="000000" w:themeColor="text1"/>
              </w:rPr>
              <w:t xml:space="preserve">Photometric calibration </w:t>
            </w:r>
          </w:p>
        </w:tc>
      </w:tr>
      <w:tr w:rsidR="002B619D" w14:paraId="72596FAA" w14:textId="77777777" w:rsidTr="00756AAB">
        <w:trPr>
          <w:jc w:val="center"/>
        </w:trPr>
        <w:tc>
          <w:tcPr>
            <w:tcW w:w="1326" w:type="dxa"/>
          </w:tcPr>
          <w:p w14:paraId="0BDC9C02" w14:textId="1C963531" w:rsidR="002B619D" w:rsidRDefault="002B619D" w:rsidP="001D6F79">
            <w:pPr>
              <w:spacing w:after="160"/>
              <w:contextualSpacing/>
              <w:rPr>
                <w:rFonts w:cstheme="minorHAnsi"/>
                <w:iCs/>
                <w:color w:val="000000" w:themeColor="text1"/>
              </w:rPr>
            </w:pPr>
            <w:r>
              <w:rPr>
                <w:rFonts w:cstheme="minorHAnsi"/>
                <w:iCs/>
                <w:color w:val="000000" w:themeColor="text1"/>
              </w:rPr>
              <w:t>Sectio</w:t>
            </w:r>
            <w:r w:rsidR="008E0E6C">
              <w:rPr>
                <w:rFonts w:cstheme="minorHAnsi"/>
                <w:iCs/>
                <w:color w:val="000000" w:themeColor="text1"/>
              </w:rPr>
              <w:t xml:space="preserve">n </w:t>
            </w:r>
            <w:r w:rsidR="00742420">
              <w:rPr>
                <w:iCs/>
              </w:rPr>
              <w:fldChar w:fldCharType="begin"/>
            </w:r>
            <w:r w:rsidR="00742420">
              <w:rPr>
                <w:iCs/>
              </w:rPr>
              <w:instrText xml:space="preserve"> REF _Ref75955059 \r \h </w:instrText>
            </w:r>
            <w:r w:rsidR="00742420">
              <w:rPr>
                <w:iCs/>
              </w:rPr>
            </w:r>
            <w:r w:rsidR="00742420">
              <w:rPr>
                <w:iCs/>
              </w:rPr>
              <w:fldChar w:fldCharType="separate"/>
            </w:r>
            <w:r w:rsidR="00742420">
              <w:rPr>
                <w:iCs/>
              </w:rPr>
              <w:t>A.3</w:t>
            </w:r>
            <w:r w:rsidR="00742420">
              <w:rPr>
                <w:iCs/>
              </w:rPr>
              <w:fldChar w:fldCharType="end"/>
            </w:r>
          </w:p>
        </w:tc>
        <w:tc>
          <w:tcPr>
            <w:tcW w:w="3804" w:type="dxa"/>
          </w:tcPr>
          <w:p w14:paraId="2959BAA1" w14:textId="04102BC0" w:rsidR="002B619D" w:rsidRDefault="005316FF" w:rsidP="001D6F79">
            <w:pPr>
              <w:spacing w:after="160"/>
              <w:contextualSpacing/>
              <w:rPr>
                <w:rFonts w:cstheme="minorHAnsi"/>
                <w:iCs/>
                <w:color w:val="000000" w:themeColor="text1"/>
              </w:rPr>
            </w:pPr>
            <w:r>
              <w:rPr>
                <w:rFonts w:cstheme="minorHAnsi"/>
                <w:iCs/>
                <w:color w:val="000000" w:themeColor="text1"/>
              </w:rPr>
              <w:t xml:space="preserve">Geometric calibration </w:t>
            </w:r>
          </w:p>
        </w:tc>
      </w:tr>
      <w:tr w:rsidR="00AC5437" w14:paraId="67B78DD0" w14:textId="77777777" w:rsidTr="00AC5437">
        <w:trPr>
          <w:jc w:val="center"/>
        </w:trPr>
        <w:tc>
          <w:tcPr>
            <w:tcW w:w="1326" w:type="dxa"/>
          </w:tcPr>
          <w:p w14:paraId="70F940CC" w14:textId="151EE9B1" w:rsidR="00AC5437" w:rsidRDefault="00AC5437" w:rsidP="001D6F79">
            <w:pPr>
              <w:spacing w:after="160"/>
              <w:contextualSpacing/>
              <w:rPr>
                <w:rFonts w:cstheme="minorHAnsi"/>
                <w:iCs/>
                <w:color w:val="000000" w:themeColor="text1"/>
              </w:rPr>
            </w:pPr>
            <w:r>
              <w:rPr>
                <w:rFonts w:cstheme="minorHAnsi"/>
                <w:iCs/>
                <w:color w:val="000000" w:themeColor="text1"/>
              </w:rPr>
              <w:t xml:space="preserve">Section </w:t>
            </w:r>
            <w:r w:rsidR="00742420">
              <w:rPr>
                <w:iCs/>
              </w:rPr>
              <w:fldChar w:fldCharType="begin"/>
            </w:r>
            <w:r w:rsidR="00742420">
              <w:rPr>
                <w:iCs/>
              </w:rPr>
              <w:instrText xml:space="preserve"> REF _Ref29561286 \r \h  \* MERGEFORMAT </w:instrText>
            </w:r>
            <w:r w:rsidR="00742420">
              <w:rPr>
                <w:iCs/>
              </w:rPr>
            </w:r>
            <w:r w:rsidR="00742420">
              <w:rPr>
                <w:iCs/>
              </w:rPr>
              <w:fldChar w:fldCharType="separate"/>
            </w:r>
            <w:r w:rsidR="00742420">
              <w:rPr>
                <w:iCs/>
              </w:rPr>
              <w:t>A.4</w:t>
            </w:r>
            <w:r w:rsidR="00742420">
              <w:rPr>
                <w:iCs/>
              </w:rPr>
              <w:fldChar w:fldCharType="end"/>
            </w:r>
          </w:p>
        </w:tc>
        <w:tc>
          <w:tcPr>
            <w:tcW w:w="3804" w:type="dxa"/>
          </w:tcPr>
          <w:p w14:paraId="2537C61A" w14:textId="4668D0BA" w:rsidR="00AC5437" w:rsidRDefault="00AC5437" w:rsidP="001D6F79">
            <w:pPr>
              <w:spacing w:after="160"/>
              <w:contextualSpacing/>
              <w:rPr>
                <w:rFonts w:cstheme="minorHAnsi"/>
                <w:iCs/>
                <w:color w:val="000000" w:themeColor="text1"/>
              </w:rPr>
            </w:pPr>
            <w:r>
              <w:rPr>
                <w:rFonts w:cstheme="minorHAnsi"/>
                <w:iCs/>
                <w:color w:val="000000" w:themeColor="text1"/>
              </w:rPr>
              <w:t>Background determination</w:t>
            </w:r>
          </w:p>
        </w:tc>
      </w:tr>
    </w:tbl>
    <w:p w14:paraId="5DFE496F" w14:textId="2CB96710" w:rsidR="002B619D" w:rsidRDefault="00BD5D9B" w:rsidP="00A102CE">
      <w:pPr>
        <w:pStyle w:val="Heading2"/>
      </w:pPr>
      <w:r>
        <w:t>Purpose</w:t>
      </w:r>
    </w:p>
    <w:p w14:paraId="2216151B" w14:textId="77777777" w:rsidR="006F67D4" w:rsidRDefault="006F67D4" w:rsidP="0035587C">
      <w:pPr>
        <w:spacing w:after="0"/>
        <w:jc w:val="both"/>
        <w:rPr>
          <w:iCs/>
        </w:rPr>
      </w:pPr>
    </w:p>
    <w:p w14:paraId="575CA960" w14:textId="4330013B" w:rsidR="00AC5437" w:rsidRDefault="00AC5437" w:rsidP="00DF134B">
      <w:pPr>
        <w:rPr>
          <w:iCs/>
        </w:rPr>
      </w:pPr>
      <w:r>
        <w:rPr>
          <w:iCs/>
        </w:rPr>
        <w:t xml:space="preserve">This document describes </w:t>
      </w:r>
      <w:r w:rsidR="005D420A">
        <w:rPr>
          <w:iCs/>
        </w:rPr>
        <w:t xml:space="preserve">the </w:t>
      </w:r>
      <w:r w:rsidR="009F1894">
        <w:rPr>
          <w:iCs/>
        </w:rPr>
        <w:t>photometric and geometric corrections</w:t>
      </w:r>
      <w:r w:rsidR="005D420A">
        <w:rPr>
          <w:iCs/>
        </w:rPr>
        <w:t xml:space="preserve"> used to convert from raw </w:t>
      </w:r>
      <w:r w:rsidR="00B06E11">
        <w:rPr>
          <w:iCs/>
        </w:rPr>
        <w:t>HI</w:t>
      </w:r>
      <w:r w:rsidR="005D420A">
        <w:rPr>
          <w:iCs/>
        </w:rPr>
        <w:t xml:space="preserve"> Level 0 images to calibrated Level 1 images</w:t>
      </w:r>
      <w:r w:rsidR="002B619D">
        <w:rPr>
          <w:iCs/>
        </w:rPr>
        <w:t>, and the subsequent de</w:t>
      </w:r>
      <w:r w:rsidR="001C074C">
        <w:rPr>
          <w:iCs/>
        </w:rPr>
        <w:t>termination</w:t>
      </w:r>
      <w:r w:rsidR="002B619D">
        <w:rPr>
          <w:iCs/>
        </w:rPr>
        <w:t xml:space="preserve"> of the </w:t>
      </w:r>
      <w:r w:rsidR="001C074C">
        <w:rPr>
          <w:iCs/>
        </w:rPr>
        <w:t>background</w:t>
      </w:r>
      <w:r w:rsidR="009F1894">
        <w:rPr>
          <w:iCs/>
        </w:rPr>
        <w:t xml:space="preserve"> for background-subtracted Level 2 products</w:t>
      </w:r>
      <w:r w:rsidR="005D420A">
        <w:rPr>
          <w:iCs/>
        </w:rPr>
        <w:t>.  The Level 0 data are stored in FITS format, as described in [</w:t>
      </w:r>
      <w:hyperlink w:anchor="PIPELINE" w:history="1">
        <w:r w:rsidR="00B67EB5" w:rsidRPr="008E0E6C">
          <w:rPr>
            <w:rStyle w:val="Hyperlink"/>
            <w:b/>
            <w:bCs/>
            <w:iCs/>
          </w:rPr>
          <w:t>PIPELINE</w:t>
        </w:r>
      </w:hyperlink>
      <w:r w:rsidR="005D420A">
        <w:rPr>
          <w:iCs/>
        </w:rPr>
        <w:t xml:space="preserve">].  All calibration files are distributed </w:t>
      </w:r>
      <w:r w:rsidR="00475F55">
        <w:rPr>
          <w:iCs/>
        </w:rPr>
        <w:t>with</w:t>
      </w:r>
      <w:r w:rsidR="005D420A">
        <w:rPr>
          <w:iCs/>
        </w:rPr>
        <w:t xml:space="preserve"> the SECCHI software package in SolarSoft.</w:t>
      </w:r>
    </w:p>
    <w:p w14:paraId="3D84F9F9" w14:textId="44809778" w:rsidR="00BD5D9B" w:rsidRDefault="00BD5D9B" w:rsidP="00A102CE">
      <w:pPr>
        <w:pStyle w:val="Heading2"/>
      </w:pPr>
      <w:r>
        <w:t>Contents</w:t>
      </w:r>
    </w:p>
    <w:p w14:paraId="35CA46D4" w14:textId="77777777" w:rsidR="006F67D4" w:rsidRDefault="006F67D4" w:rsidP="0035587C">
      <w:pPr>
        <w:spacing w:after="0"/>
        <w:jc w:val="both"/>
        <w:rPr>
          <w:iCs/>
        </w:rPr>
      </w:pPr>
    </w:p>
    <w:p w14:paraId="1C4B9031" w14:textId="139F75A8" w:rsidR="002B619D" w:rsidRPr="002B619D" w:rsidRDefault="002B619D" w:rsidP="00C44E2A">
      <w:pPr>
        <w:rPr>
          <w:iCs/>
        </w:rPr>
      </w:pPr>
      <w:r>
        <w:rPr>
          <w:iCs/>
        </w:rPr>
        <w:t>Sec</w:t>
      </w:r>
      <w:r w:rsidR="008E0E6C">
        <w:rPr>
          <w:iCs/>
        </w:rPr>
        <w:t xml:space="preserve">tion </w:t>
      </w:r>
      <w:r w:rsidR="008E0E6C">
        <w:rPr>
          <w:iCs/>
        </w:rPr>
        <w:fldChar w:fldCharType="begin"/>
      </w:r>
      <w:r w:rsidR="008E0E6C">
        <w:rPr>
          <w:iCs/>
        </w:rPr>
        <w:instrText xml:space="preserve"> REF _Ref75955029 \r \h </w:instrText>
      </w:r>
      <w:r w:rsidR="008E0E6C">
        <w:rPr>
          <w:iCs/>
        </w:rPr>
      </w:r>
      <w:r w:rsidR="008E0E6C">
        <w:rPr>
          <w:iCs/>
        </w:rPr>
        <w:fldChar w:fldCharType="separate"/>
      </w:r>
      <w:r w:rsidR="00110DFA">
        <w:rPr>
          <w:iCs/>
        </w:rPr>
        <w:t>A.2</w:t>
      </w:r>
      <w:r w:rsidR="008E0E6C">
        <w:rPr>
          <w:iCs/>
        </w:rPr>
        <w:fldChar w:fldCharType="end"/>
      </w:r>
      <w:r w:rsidR="008E0E6C">
        <w:rPr>
          <w:iCs/>
        </w:rPr>
        <w:t xml:space="preserve"> </w:t>
      </w:r>
      <w:r>
        <w:rPr>
          <w:iCs/>
        </w:rPr>
        <w:t xml:space="preserve">describes the procedure used to convert </w:t>
      </w:r>
      <w:r w:rsidR="00185F99">
        <w:rPr>
          <w:iCs/>
        </w:rPr>
        <w:t>the HI data</w:t>
      </w:r>
      <w:r>
        <w:rPr>
          <w:iCs/>
        </w:rPr>
        <w:t xml:space="preserve"> from raw Level 0 </w:t>
      </w:r>
      <w:r w:rsidR="00185F99">
        <w:rPr>
          <w:iCs/>
        </w:rPr>
        <w:t xml:space="preserve">units (data numbers, DN) </w:t>
      </w:r>
      <w:r>
        <w:rPr>
          <w:iCs/>
        </w:rPr>
        <w:t xml:space="preserve">to </w:t>
      </w:r>
      <w:r w:rsidR="00185F99">
        <w:rPr>
          <w:iCs/>
        </w:rPr>
        <w:t xml:space="preserve">a variety of </w:t>
      </w:r>
      <w:r>
        <w:rPr>
          <w:iCs/>
        </w:rPr>
        <w:t>calibrated Level 1</w:t>
      </w:r>
      <w:r w:rsidR="00185F99">
        <w:rPr>
          <w:iCs/>
        </w:rPr>
        <w:t xml:space="preserve"> units </w:t>
      </w:r>
      <w:r w:rsidR="00185F99">
        <w:rPr>
          <w:iCs/>
          <w:color w:val="000000" w:themeColor="text1"/>
        </w:rPr>
        <w:t>–</w:t>
      </w:r>
      <w:r w:rsidR="00185F99">
        <w:rPr>
          <w:rFonts w:cstheme="minorHAnsi"/>
          <w:iCs/>
          <w:color w:val="000000" w:themeColor="text1"/>
        </w:rPr>
        <w:t xml:space="preserve"> </w:t>
      </w:r>
      <w:r w:rsidR="00E84EDF">
        <w:rPr>
          <w:rFonts w:cstheme="minorHAnsi"/>
          <w:iCs/>
          <w:color w:val="000000" w:themeColor="text1"/>
        </w:rPr>
        <w:t xml:space="preserve">specifically </w:t>
      </w:r>
      <w:r w:rsidR="00185F99">
        <w:rPr>
          <w:iCs/>
        </w:rPr>
        <w:t>DNS (DNs/pixel/sec</w:t>
      </w:r>
      <w:r w:rsidR="00E84EDF">
        <w:rPr>
          <w:iCs/>
        </w:rPr>
        <w:t>)</w:t>
      </w:r>
      <w:r w:rsidR="00185F99">
        <w:rPr>
          <w:iCs/>
        </w:rPr>
        <w:t>, mean solar brightness</w:t>
      </w:r>
      <w:r w:rsidR="00E84EDF">
        <w:rPr>
          <w:iCs/>
        </w:rPr>
        <w:t xml:space="preserve"> (</w:t>
      </w:r>
      <w:r w:rsidR="00185F99">
        <w:rPr>
          <w:iCs/>
        </w:rPr>
        <w:t>MSB</w:t>
      </w:r>
      <w:r w:rsidR="00E84EDF">
        <w:rPr>
          <w:iCs/>
        </w:rPr>
        <w:t>)</w:t>
      </w:r>
      <w:r w:rsidR="00185F99">
        <w:rPr>
          <w:iCs/>
        </w:rPr>
        <w:t xml:space="preserve">, and </w:t>
      </w:r>
      <w:r w:rsidR="00E84EDF">
        <w:rPr>
          <w:iCs/>
        </w:rPr>
        <w:t>S10 units</w:t>
      </w:r>
      <w:r w:rsidR="00D54318">
        <w:rPr>
          <w:iCs/>
        </w:rPr>
        <w:t xml:space="preserve"> </w:t>
      </w:r>
      <w:r w:rsidR="00E84EDF">
        <w:rPr>
          <w:iCs/>
          <w:color w:val="000000" w:themeColor="text1"/>
        </w:rPr>
        <w:t>–</w:t>
      </w:r>
      <w:r w:rsidR="00E84EDF">
        <w:rPr>
          <w:rFonts w:cstheme="minorHAnsi"/>
          <w:iCs/>
          <w:color w:val="000000" w:themeColor="text1"/>
        </w:rPr>
        <w:t xml:space="preserve">  </w:t>
      </w:r>
      <w:r w:rsidR="00D54318">
        <w:rPr>
          <w:iCs/>
        </w:rPr>
        <w:t xml:space="preserve">which is the basic step </w:t>
      </w:r>
      <w:r w:rsidR="00E84EDF">
        <w:rPr>
          <w:iCs/>
        </w:rPr>
        <w:t>that underpins</w:t>
      </w:r>
      <w:r w:rsidR="00D54318">
        <w:rPr>
          <w:iCs/>
        </w:rPr>
        <w:t xml:space="preserve"> subsequent scientific analysis</w:t>
      </w:r>
      <w:r>
        <w:rPr>
          <w:iCs/>
        </w:rPr>
        <w:t xml:space="preserve">.  Section </w:t>
      </w:r>
      <w:r w:rsidR="008E0E6C">
        <w:rPr>
          <w:iCs/>
        </w:rPr>
        <w:fldChar w:fldCharType="begin"/>
      </w:r>
      <w:r w:rsidR="008E0E6C">
        <w:rPr>
          <w:iCs/>
        </w:rPr>
        <w:instrText xml:space="preserve"> REF _Ref75955059 \r \h </w:instrText>
      </w:r>
      <w:r w:rsidR="008E0E6C">
        <w:rPr>
          <w:iCs/>
        </w:rPr>
      </w:r>
      <w:r w:rsidR="008E0E6C">
        <w:rPr>
          <w:iCs/>
        </w:rPr>
        <w:fldChar w:fldCharType="separate"/>
      </w:r>
      <w:r w:rsidR="00110DFA">
        <w:rPr>
          <w:iCs/>
        </w:rPr>
        <w:t>A.3</w:t>
      </w:r>
      <w:r w:rsidR="008E0E6C">
        <w:rPr>
          <w:iCs/>
        </w:rPr>
        <w:fldChar w:fldCharType="end"/>
      </w:r>
      <w:r w:rsidR="00E1768C">
        <w:rPr>
          <w:iCs/>
        </w:rPr>
        <w:t xml:space="preserve"> </w:t>
      </w:r>
      <w:r w:rsidR="005954EF">
        <w:rPr>
          <w:iCs/>
        </w:rPr>
        <w:t xml:space="preserve">describes </w:t>
      </w:r>
      <w:r w:rsidR="00470869">
        <w:rPr>
          <w:iCs/>
        </w:rPr>
        <w:t>the geometric calibration of the data, and its implementa</w:t>
      </w:r>
      <w:r w:rsidR="000D6E92">
        <w:rPr>
          <w:iCs/>
        </w:rPr>
        <w:t>t</w:t>
      </w:r>
      <w:r w:rsidR="00470869">
        <w:rPr>
          <w:iCs/>
        </w:rPr>
        <w:t>ion</w:t>
      </w:r>
      <w:r w:rsidR="005954EF">
        <w:rPr>
          <w:iCs/>
        </w:rPr>
        <w:t xml:space="preserve">.  </w:t>
      </w:r>
      <w:r w:rsidR="00D54318">
        <w:rPr>
          <w:iCs/>
        </w:rPr>
        <w:t xml:space="preserve">Section </w:t>
      </w:r>
      <w:r w:rsidR="00E1768C">
        <w:rPr>
          <w:iCs/>
        </w:rPr>
        <w:fldChar w:fldCharType="begin"/>
      </w:r>
      <w:r w:rsidR="00E1768C">
        <w:rPr>
          <w:iCs/>
        </w:rPr>
        <w:instrText xml:space="preserve"> REF _Ref29561286 \r \h </w:instrText>
      </w:r>
      <w:r w:rsidR="007F4EAC">
        <w:rPr>
          <w:iCs/>
        </w:rPr>
        <w:instrText xml:space="preserve"> \* MERGEFORMAT </w:instrText>
      </w:r>
      <w:r w:rsidR="00E1768C">
        <w:rPr>
          <w:iCs/>
        </w:rPr>
      </w:r>
      <w:r w:rsidR="00E1768C">
        <w:rPr>
          <w:iCs/>
        </w:rPr>
        <w:fldChar w:fldCharType="separate"/>
      </w:r>
      <w:r w:rsidR="00110DFA">
        <w:rPr>
          <w:iCs/>
        </w:rPr>
        <w:t>A.4</w:t>
      </w:r>
      <w:r w:rsidR="00E1768C">
        <w:rPr>
          <w:iCs/>
        </w:rPr>
        <w:fldChar w:fldCharType="end"/>
      </w:r>
      <w:r w:rsidR="00D54318">
        <w:rPr>
          <w:iCs/>
        </w:rPr>
        <w:t xml:space="preserve"> describes the procedure used </w:t>
      </w:r>
      <w:r w:rsidR="0002530B">
        <w:rPr>
          <w:iCs/>
        </w:rPr>
        <w:t>to estimate</w:t>
      </w:r>
      <w:r w:rsidR="00D54318">
        <w:rPr>
          <w:iCs/>
        </w:rPr>
        <w:t xml:space="preserve"> the F-corona</w:t>
      </w:r>
      <w:r w:rsidR="00185F99">
        <w:rPr>
          <w:iCs/>
        </w:rPr>
        <w:t>l</w:t>
      </w:r>
      <w:r w:rsidR="00D54318">
        <w:rPr>
          <w:iCs/>
        </w:rPr>
        <w:t xml:space="preserve"> </w:t>
      </w:r>
      <w:r w:rsidR="00185F99">
        <w:rPr>
          <w:iCs/>
        </w:rPr>
        <w:t xml:space="preserve">and instrumental </w:t>
      </w:r>
      <w:r w:rsidR="00D54318">
        <w:rPr>
          <w:iCs/>
        </w:rPr>
        <w:t>background.</w:t>
      </w:r>
    </w:p>
    <w:p w14:paraId="0E874266" w14:textId="730FC9F5" w:rsidR="00276603" w:rsidRDefault="00674789" w:rsidP="00A102CE">
      <w:pPr>
        <w:pStyle w:val="Heading2"/>
      </w:pPr>
      <w:r>
        <w:t>References</w:t>
      </w:r>
    </w:p>
    <w:p w14:paraId="6A644BC6" w14:textId="77EDA82D" w:rsidR="006F67D4" w:rsidRDefault="006F67D4" w:rsidP="006F67D4">
      <w:pPr>
        <w:spacing w:after="0"/>
        <w:jc w:val="both"/>
        <w:rPr>
          <w:iCs/>
          <w:color w:val="000000" w:themeColor="text1"/>
        </w:rPr>
      </w:pPr>
    </w:p>
    <w:p w14:paraId="7359CE31" w14:textId="2890E4B5" w:rsidR="008E0E6C" w:rsidRPr="00A97465" w:rsidRDefault="00113A57" w:rsidP="00A97465">
      <w:pPr>
        <w:rPr>
          <w:b/>
          <w:bCs/>
          <w:iCs/>
          <w:color w:val="000000" w:themeColor="text1"/>
        </w:rPr>
      </w:pPr>
      <w:bookmarkStart w:id="0" w:name="_Hlk75523937"/>
      <w:r>
        <w:rPr>
          <w:iCs/>
        </w:rPr>
        <w:t>[</w:t>
      </w:r>
      <w:hyperlink w:anchor="PIPELINE" w:history="1">
        <w:r w:rsidRPr="008E0E6C">
          <w:rPr>
            <w:rStyle w:val="Hyperlink"/>
            <w:b/>
            <w:bCs/>
            <w:iCs/>
          </w:rPr>
          <w:t>PIPELINE</w:t>
        </w:r>
      </w:hyperlink>
      <w:r>
        <w:rPr>
          <w:iCs/>
        </w:rPr>
        <w:t>]</w:t>
      </w:r>
      <w:r w:rsidR="008E0E6C">
        <w:rPr>
          <w:b/>
          <w:bCs/>
          <w:iCs/>
          <w:color w:val="000000" w:themeColor="text1"/>
        </w:rPr>
        <w:t xml:space="preserve"> </w:t>
      </w:r>
      <w:r w:rsidR="00DA1CFB" w:rsidRPr="00DA1CFB">
        <w:rPr>
          <w:iCs/>
        </w:rPr>
        <w:t>STEREO/SECCHI Level-0 to Level-0.5 FITS Pipeline CMAD</w:t>
      </w:r>
      <w:r w:rsidR="008E0E6C">
        <w:rPr>
          <w:iCs/>
          <w:color w:val="000000" w:themeColor="text1"/>
        </w:rPr>
        <w:t xml:space="preserve">, </w:t>
      </w:r>
      <w:r w:rsidR="00DA1CFB" w:rsidRPr="00DA1CFB">
        <w:rPr>
          <w:iCs/>
          <w:color w:val="000000" w:themeColor="text1"/>
        </w:rPr>
        <w:t>STEREO_SECCHI_Reduce_CMAD_20211206</w:t>
      </w:r>
      <w:r w:rsidR="00DA1CFB">
        <w:rPr>
          <w:iCs/>
          <w:color w:val="000000" w:themeColor="text1"/>
        </w:rPr>
        <w:t xml:space="preserve">.pdf, </w:t>
      </w:r>
      <w:r w:rsidR="008E0E6C">
        <w:rPr>
          <w:iCs/>
          <w:color w:val="000000" w:themeColor="text1"/>
        </w:rPr>
        <w:t>Version 1.</w:t>
      </w:r>
      <w:r w:rsidR="00DA1CFB">
        <w:rPr>
          <w:iCs/>
          <w:color w:val="000000" w:themeColor="text1"/>
        </w:rPr>
        <w:t>1</w:t>
      </w:r>
      <w:r w:rsidR="008E0E6C">
        <w:rPr>
          <w:iCs/>
          <w:color w:val="000000" w:themeColor="text1"/>
        </w:rPr>
        <w:t xml:space="preserve">, </w:t>
      </w:r>
      <w:r w:rsidR="00DA1CFB">
        <w:rPr>
          <w:iCs/>
          <w:color w:val="000000" w:themeColor="text1"/>
        </w:rPr>
        <w:t>06 December 2021</w:t>
      </w:r>
      <w:bookmarkEnd w:id="0"/>
    </w:p>
    <w:p w14:paraId="2A3663A0" w14:textId="1A0B1262" w:rsidR="00276603" w:rsidRDefault="00276603" w:rsidP="00C44E2A">
      <w:pPr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Eyles, C.J., </w:t>
      </w:r>
      <w:r w:rsidRPr="00F33055">
        <w:rPr>
          <w:iCs/>
          <w:color w:val="000000" w:themeColor="text1"/>
        </w:rPr>
        <w:t>Harrison, R.A.</w:t>
      </w:r>
      <w:r>
        <w:rPr>
          <w:iCs/>
          <w:color w:val="000000" w:themeColor="text1"/>
        </w:rPr>
        <w:t xml:space="preserve">, </w:t>
      </w:r>
      <w:r w:rsidRPr="00F33055">
        <w:rPr>
          <w:iCs/>
          <w:color w:val="000000" w:themeColor="text1"/>
        </w:rPr>
        <w:t>Davis, C.J.</w:t>
      </w:r>
      <w:r>
        <w:rPr>
          <w:iCs/>
          <w:color w:val="000000" w:themeColor="text1"/>
        </w:rPr>
        <w:t xml:space="preserve">, </w:t>
      </w:r>
      <w:r w:rsidRPr="00F33055">
        <w:rPr>
          <w:iCs/>
          <w:color w:val="000000" w:themeColor="text1"/>
        </w:rPr>
        <w:t>Waltham, N.R.</w:t>
      </w:r>
      <w:r>
        <w:rPr>
          <w:iCs/>
          <w:color w:val="000000" w:themeColor="text1"/>
        </w:rPr>
        <w:t xml:space="preserve">, Shaugnessy, B.M., </w:t>
      </w:r>
      <w:r w:rsidRPr="00F33055">
        <w:rPr>
          <w:iCs/>
          <w:color w:val="000000" w:themeColor="text1"/>
        </w:rPr>
        <w:t>Mapson-Menard, H.</w:t>
      </w:r>
      <w:r>
        <w:rPr>
          <w:iCs/>
          <w:color w:val="000000" w:themeColor="text1"/>
        </w:rPr>
        <w:t xml:space="preserve">C.A., Bewsher, D., Crothers, S.R., Davies, J.A., </w:t>
      </w:r>
      <w:r w:rsidR="00EC690D">
        <w:rPr>
          <w:iCs/>
          <w:color w:val="000000" w:themeColor="text1"/>
        </w:rPr>
        <w:t>Simnett, G.M., Howard, R.A.</w:t>
      </w:r>
      <w:r w:rsidR="00774FFB">
        <w:rPr>
          <w:iCs/>
          <w:color w:val="000000" w:themeColor="text1"/>
        </w:rPr>
        <w:t xml:space="preserve">, </w:t>
      </w:r>
      <w:r w:rsidR="00EC690D">
        <w:rPr>
          <w:iCs/>
          <w:color w:val="000000" w:themeColor="text1"/>
        </w:rPr>
        <w:t>Moses, J.D., Newmark, J.S., Socker, D.G., Halain, J.</w:t>
      </w:r>
      <w:r w:rsidR="00EC690D" w:rsidRPr="00F33055">
        <w:rPr>
          <w:iCs/>
          <w:color w:val="000000" w:themeColor="text1"/>
        </w:rPr>
        <w:t>-</w:t>
      </w:r>
      <w:r w:rsidR="00EC690D">
        <w:rPr>
          <w:iCs/>
          <w:color w:val="000000" w:themeColor="text1"/>
        </w:rPr>
        <w:t xml:space="preserve">P., </w:t>
      </w:r>
      <w:r w:rsidR="00774FFB">
        <w:rPr>
          <w:iCs/>
          <w:color w:val="000000" w:themeColor="text1"/>
        </w:rPr>
        <w:t>Defise, J.</w:t>
      </w:r>
      <w:r w:rsidR="00774FFB" w:rsidRPr="00F33055">
        <w:rPr>
          <w:iCs/>
          <w:color w:val="000000" w:themeColor="text1"/>
        </w:rPr>
        <w:t>-</w:t>
      </w:r>
      <w:r w:rsidR="00774FFB">
        <w:rPr>
          <w:iCs/>
          <w:color w:val="000000" w:themeColor="text1"/>
        </w:rPr>
        <w:t xml:space="preserve">M., Mazy, E., Rochus, P., 2009, The Heliospheric Imagers onboard the STEREO mission, </w:t>
      </w:r>
      <w:r w:rsidR="00774FFB" w:rsidRPr="00774FFB">
        <w:rPr>
          <w:i/>
          <w:iCs/>
          <w:color w:val="000000" w:themeColor="text1"/>
        </w:rPr>
        <w:t>Solar Phys.</w:t>
      </w:r>
      <w:r w:rsidR="00774FFB">
        <w:rPr>
          <w:iCs/>
          <w:color w:val="000000" w:themeColor="text1"/>
        </w:rPr>
        <w:t xml:space="preserve">, </w:t>
      </w:r>
      <w:r w:rsidR="00774FFB" w:rsidRPr="00774FFB">
        <w:rPr>
          <w:b/>
          <w:iCs/>
          <w:color w:val="000000" w:themeColor="text1"/>
        </w:rPr>
        <w:t>254</w:t>
      </w:r>
      <w:r w:rsidR="00774FFB">
        <w:rPr>
          <w:iCs/>
          <w:color w:val="000000" w:themeColor="text1"/>
        </w:rPr>
        <w:t>, 387–445.</w:t>
      </w:r>
    </w:p>
    <w:p w14:paraId="3543632C" w14:textId="1266582C" w:rsidR="001622D0" w:rsidRDefault="003C7874" w:rsidP="00C44E2A">
      <w:r>
        <w:rPr>
          <w:iCs/>
          <w:color w:val="000000" w:themeColor="text1"/>
        </w:rPr>
        <w:t xml:space="preserve">Howard, R.A., </w:t>
      </w:r>
      <w:r w:rsidR="00F33055" w:rsidRPr="00F33055">
        <w:rPr>
          <w:iCs/>
          <w:color w:val="000000" w:themeColor="text1"/>
        </w:rPr>
        <w:t>Moses, J.D.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Vourlidas, A.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Newmark, J.S.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Socker, D.G.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Plunkett, S.P.; Korendyke, C.M.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Cook, J.W.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Hurley, A.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Davila, J.M.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Thompson, W.T.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St Cyr, O.C.; Mentzell, E.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Mehalick, K.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Lemen, J.R.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Wuelser, J.P.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Duncan, D.W.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Tarbell, T.D.</w:t>
      </w:r>
      <w:r w:rsidR="0039642E">
        <w:rPr>
          <w:iCs/>
          <w:color w:val="000000" w:themeColor="text1"/>
        </w:rPr>
        <w:t>,</w:t>
      </w:r>
      <w:r w:rsidR="00F33055" w:rsidRPr="00F33055">
        <w:rPr>
          <w:iCs/>
          <w:color w:val="000000" w:themeColor="text1"/>
        </w:rPr>
        <w:t xml:space="preserve"> Wolfson, C.J.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Moore, A.</w:t>
      </w:r>
      <w:r w:rsidR="0039642E">
        <w:rPr>
          <w:iCs/>
          <w:color w:val="000000" w:themeColor="text1"/>
        </w:rPr>
        <w:t>,</w:t>
      </w:r>
      <w:r w:rsidR="00F33055" w:rsidRPr="00F33055">
        <w:rPr>
          <w:iCs/>
          <w:color w:val="000000" w:themeColor="text1"/>
        </w:rPr>
        <w:t xml:space="preserve">  Harrison, R.A.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Waltham, N.R.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 xml:space="preserve">Lang, </w:t>
      </w:r>
      <w:r w:rsidR="00F33055" w:rsidRPr="00F33055">
        <w:rPr>
          <w:iCs/>
          <w:color w:val="000000" w:themeColor="text1"/>
        </w:rPr>
        <w:lastRenderedPageBreak/>
        <w:t>J.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Davis, C.J.; Eyles, C.J.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Mapson-Menard, H.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Simnett, G.M.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Halain, J.P.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Defise, J.M.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Mazy, E.; Rochus, P.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Mercier, R.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Ravet, M.F.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Delmotte, F.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Auchere, F.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Delaboudiniere, J. P.</w:t>
      </w:r>
      <w:r w:rsidR="0039642E">
        <w:rPr>
          <w:iCs/>
          <w:color w:val="000000" w:themeColor="text1"/>
        </w:rPr>
        <w:t>,</w:t>
      </w:r>
      <w:r w:rsidR="00F33055" w:rsidRPr="00F33055">
        <w:rPr>
          <w:iCs/>
          <w:color w:val="000000" w:themeColor="text1"/>
        </w:rPr>
        <w:t xml:space="preserve"> Bothmer, V.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Deutsch, W.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Wang, D.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Rich, N.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Cooper, S.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Stephens, V.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Maahs, G.</w:t>
      </w:r>
      <w:r w:rsidR="00D92D8B">
        <w:rPr>
          <w:iCs/>
          <w:color w:val="000000" w:themeColor="text1"/>
        </w:rPr>
        <w:t>,</w:t>
      </w:r>
      <w:r w:rsidR="00F33055" w:rsidRPr="00F33055">
        <w:rPr>
          <w:iCs/>
          <w:color w:val="000000" w:themeColor="text1"/>
        </w:rPr>
        <w:t xml:space="preserve"> Baugh, R.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McMullin, D.</w:t>
      </w:r>
      <w:r w:rsidR="00F33055">
        <w:rPr>
          <w:iCs/>
          <w:color w:val="000000" w:themeColor="text1"/>
        </w:rPr>
        <w:t xml:space="preserve">, </w:t>
      </w:r>
      <w:r w:rsidR="00F33055" w:rsidRPr="00F33055">
        <w:rPr>
          <w:iCs/>
          <w:color w:val="000000" w:themeColor="text1"/>
        </w:rPr>
        <w:t>Carter, T.</w:t>
      </w:r>
      <w:r>
        <w:rPr>
          <w:iCs/>
          <w:color w:val="000000" w:themeColor="text1"/>
        </w:rPr>
        <w:t xml:space="preserve">, 2008, Sun Earth Connection Coronal and Heliospheric Investigation (SECCHI), </w:t>
      </w:r>
      <w:r w:rsidRPr="003C7874">
        <w:rPr>
          <w:i/>
          <w:color w:val="000000" w:themeColor="text1"/>
        </w:rPr>
        <w:t>Space Sci. Rev.</w:t>
      </w:r>
      <w:r>
        <w:rPr>
          <w:iCs/>
          <w:color w:val="000000" w:themeColor="text1"/>
        </w:rPr>
        <w:t xml:space="preserve">, </w:t>
      </w:r>
      <w:r w:rsidRPr="003C7874">
        <w:rPr>
          <w:b/>
          <w:bCs/>
          <w:iCs/>
          <w:color w:val="000000" w:themeColor="text1"/>
        </w:rPr>
        <w:t>136</w:t>
      </w:r>
      <w:r>
        <w:rPr>
          <w:iCs/>
          <w:color w:val="000000" w:themeColor="text1"/>
        </w:rPr>
        <w:t>, 67–115.</w:t>
      </w:r>
    </w:p>
    <w:p w14:paraId="7CC599B8" w14:textId="3536A648" w:rsidR="00C238C1" w:rsidRDefault="00C238C1" w:rsidP="00A102CE">
      <w:pPr>
        <w:pStyle w:val="Heading1"/>
      </w:pPr>
      <w:bookmarkStart w:id="1" w:name="_Ref75955029"/>
      <w:r>
        <w:t>Photometric calibration</w:t>
      </w:r>
      <w:bookmarkEnd w:id="1"/>
    </w:p>
    <w:p w14:paraId="43A73097" w14:textId="77777777" w:rsidR="00C238C1" w:rsidRDefault="00C238C1" w:rsidP="00A102CE">
      <w:pPr>
        <w:pStyle w:val="Heading2"/>
      </w:pPr>
      <w:r>
        <w:t>Overview</w:t>
      </w:r>
    </w:p>
    <w:p w14:paraId="09F37048" w14:textId="77777777" w:rsidR="006F67D4" w:rsidRDefault="006F67D4" w:rsidP="006F67D4">
      <w:pPr>
        <w:spacing w:after="0"/>
        <w:jc w:val="both"/>
        <w:rPr>
          <w:iCs/>
          <w:color w:val="000000"/>
        </w:rPr>
      </w:pPr>
    </w:p>
    <w:p w14:paraId="14F5E1B4" w14:textId="1ACA76A9" w:rsidR="00C238C1" w:rsidRDefault="00910934" w:rsidP="00C44E2A">
      <w:r>
        <w:rPr>
          <w:iCs/>
          <w:color w:val="000000"/>
        </w:rPr>
        <w:t xml:space="preserve">The initial </w:t>
      </w:r>
      <w:r w:rsidR="00C238C1">
        <w:rPr>
          <w:iCs/>
          <w:color w:val="000000"/>
        </w:rPr>
        <w:t xml:space="preserve">photometric calibration of the HI instruments was </w:t>
      </w:r>
      <w:r w:rsidR="00B57AD7">
        <w:rPr>
          <w:iCs/>
          <w:color w:val="000000"/>
        </w:rPr>
        <w:t xml:space="preserve">performed </w:t>
      </w:r>
      <w:r>
        <w:rPr>
          <w:iCs/>
          <w:color w:val="000000"/>
        </w:rPr>
        <w:t xml:space="preserve">via </w:t>
      </w:r>
      <w:r w:rsidR="00C238C1">
        <w:rPr>
          <w:iCs/>
          <w:color w:val="000000"/>
        </w:rPr>
        <w:t>mode</w:t>
      </w:r>
      <w:r w:rsidR="00861090">
        <w:rPr>
          <w:iCs/>
          <w:color w:val="000000"/>
        </w:rPr>
        <w:t>l</w:t>
      </w:r>
      <w:r w:rsidR="00C238C1">
        <w:rPr>
          <w:iCs/>
          <w:color w:val="000000"/>
        </w:rPr>
        <w:t xml:space="preserve">ing and from </w:t>
      </w:r>
      <w:r>
        <w:rPr>
          <w:iCs/>
          <w:color w:val="000000"/>
        </w:rPr>
        <w:t xml:space="preserve">laboratory </w:t>
      </w:r>
      <w:r w:rsidR="00C238C1">
        <w:rPr>
          <w:iCs/>
          <w:color w:val="000000"/>
        </w:rPr>
        <w:t xml:space="preserve">measurements taken prior to launch (Eyles </w:t>
      </w:r>
      <w:r w:rsidR="0041569D" w:rsidRPr="000F60E4">
        <w:rPr>
          <w:i/>
          <w:color w:val="000000"/>
        </w:rPr>
        <w:t>e</w:t>
      </w:r>
      <w:r w:rsidR="00C238C1" w:rsidRPr="000F60E4">
        <w:rPr>
          <w:i/>
          <w:color w:val="000000"/>
        </w:rPr>
        <w:t>t al.</w:t>
      </w:r>
      <w:r w:rsidR="007F4EC1">
        <w:rPr>
          <w:i/>
          <w:color w:val="000000"/>
        </w:rPr>
        <w:t>,</w:t>
      </w:r>
      <w:r w:rsidR="00C238C1" w:rsidRPr="000F60E4">
        <w:rPr>
          <w:i/>
          <w:color w:val="000000"/>
        </w:rPr>
        <w:t xml:space="preserve"> </w:t>
      </w:r>
      <w:r w:rsidR="00C238C1">
        <w:rPr>
          <w:color w:val="000000"/>
        </w:rPr>
        <w:t>2009).</w:t>
      </w:r>
      <w:r w:rsidR="001467D6">
        <w:rPr>
          <w:color w:val="000000"/>
        </w:rPr>
        <w:t xml:space="preserve"> </w:t>
      </w:r>
      <w:r w:rsidR="00C238C1">
        <w:rPr>
          <w:color w:val="000000"/>
        </w:rPr>
        <w:t xml:space="preserve">This has since been refined using </w:t>
      </w:r>
      <w:r w:rsidR="0041569D">
        <w:rPr>
          <w:color w:val="000000"/>
        </w:rPr>
        <w:t>star</w:t>
      </w:r>
      <w:r w:rsidR="00C238C1">
        <w:rPr>
          <w:color w:val="000000"/>
        </w:rPr>
        <w:t xml:space="preserve"> </w:t>
      </w:r>
      <w:r w:rsidR="0041569D">
        <w:rPr>
          <w:color w:val="000000"/>
        </w:rPr>
        <w:t>measurement</w:t>
      </w:r>
      <w:r w:rsidR="00C238C1">
        <w:rPr>
          <w:color w:val="000000"/>
        </w:rPr>
        <w:t>s during operation. For HI-1</w:t>
      </w:r>
      <w:r w:rsidR="0041569D">
        <w:rPr>
          <w:color w:val="000000"/>
        </w:rPr>
        <w:t>,</w:t>
      </w:r>
      <w:r w:rsidR="00C238C1">
        <w:rPr>
          <w:color w:val="000000"/>
        </w:rPr>
        <w:t xml:space="preserve"> this was first done by Bewsher </w:t>
      </w:r>
      <w:r w:rsidR="00C238C1">
        <w:rPr>
          <w:i/>
          <w:iCs/>
          <w:color w:val="000000"/>
        </w:rPr>
        <w:t>et al.</w:t>
      </w:r>
      <w:r w:rsidR="00C238C1">
        <w:rPr>
          <w:color w:val="000000"/>
        </w:rPr>
        <w:t xml:space="preserve"> (2010) and Bewsher, Brown &amp; Eyles (2012). A similar analysis for HI-2 was carried out by Tappin, Eyles &amp; Davies (2015). The time evolution of the calibration parameters was determined by Tappin, Eyles &amp; Davies (2017).</w:t>
      </w:r>
    </w:p>
    <w:p w14:paraId="3B550CC3" w14:textId="77777777" w:rsidR="00C238C1" w:rsidRDefault="00C238C1" w:rsidP="00A102CE">
      <w:pPr>
        <w:pStyle w:val="Heading3"/>
      </w:pPr>
      <w:bookmarkStart w:id="2" w:name="_Ref53951103"/>
      <w:r>
        <w:t>Heritage</w:t>
      </w:r>
      <w:bookmarkEnd w:id="2"/>
    </w:p>
    <w:p w14:paraId="7BAABB2A" w14:textId="77777777" w:rsidR="00936D86" w:rsidRDefault="00936D86" w:rsidP="00C238C1">
      <w:pPr>
        <w:spacing w:after="0" w:line="240" w:lineRule="auto"/>
        <w:rPr>
          <w:iCs/>
          <w:color w:val="000000"/>
        </w:rPr>
      </w:pPr>
    </w:p>
    <w:p w14:paraId="0D400955" w14:textId="6CB2CC5B" w:rsidR="00A102CE" w:rsidRDefault="00980D8B" w:rsidP="00C238C1">
      <w:pPr>
        <w:spacing w:after="0" w:line="240" w:lineRule="auto"/>
        <w:rPr>
          <w:iCs/>
          <w:color w:val="000000"/>
        </w:rPr>
      </w:pPr>
      <w:r>
        <w:rPr>
          <w:iCs/>
          <w:color w:val="000000"/>
        </w:rPr>
        <w:t>The HI photometric calibration, both on-ground and in-flight, is based on procedures developed over many years for similar visible</w:t>
      </w:r>
      <w:r w:rsidR="00B25865">
        <w:rPr>
          <w:iCs/>
          <w:color w:val="000000"/>
        </w:rPr>
        <w:t>-</w:t>
      </w:r>
      <w:r>
        <w:rPr>
          <w:iCs/>
          <w:color w:val="000000"/>
        </w:rPr>
        <w:t>light instruments, on the Helios, SOHO and Coriolis missions.</w:t>
      </w:r>
    </w:p>
    <w:p w14:paraId="725F1CD4" w14:textId="77777777" w:rsidR="00A102CE" w:rsidRDefault="00A102CE" w:rsidP="00C238C1">
      <w:pPr>
        <w:spacing w:after="0" w:line="240" w:lineRule="auto"/>
        <w:rPr>
          <w:iCs/>
          <w:color w:val="000000"/>
        </w:rPr>
      </w:pPr>
    </w:p>
    <w:p w14:paraId="5611EBC7" w14:textId="77777777" w:rsidR="00C238C1" w:rsidRPr="00C238C1" w:rsidRDefault="00C238C1" w:rsidP="00A102CE">
      <w:pPr>
        <w:pStyle w:val="Heading3"/>
      </w:pPr>
      <w:bookmarkStart w:id="3" w:name="_Ref227251215"/>
      <w:r w:rsidRPr="00C238C1">
        <w:t>Product Description</w:t>
      </w:r>
      <w:bookmarkEnd w:id="3"/>
    </w:p>
    <w:p w14:paraId="72D37EA5" w14:textId="77777777" w:rsidR="00936D86" w:rsidRDefault="00936D86" w:rsidP="00936D86">
      <w:pPr>
        <w:spacing w:after="0"/>
        <w:jc w:val="both"/>
      </w:pPr>
    </w:p>
    <w:p w14:paraId="088F15DA" w14:textId="53B97552" w:rsidR="00C238C1" w:rsidRDefault="00C238C1" w:rsidP="00C44E2A">
      <w:r>
        <w:t xml:space="preserve">HI images are generated by taking a series of </w:t>
      </w:r>
      <w:r w:rsidR="0045700D">
        <w:t xml:space="preserve">short </w:t>
      </w:r>
      <w:r>
        <w:t xml:space="preserve">exposures and then binning and summing </w:t>
      </w:r>
      <w:r w:rsidR="005464B8">
        <w:t xml:space="preserve">them </w:t>
      </w:r>
      <w:r>
        <w:t>to produce the 1024</w:t>
      </w:r>
      <w:r w:rsidR="005464B8">
        <w:t xml:space="preserve"> </w:t>
      </w:r>
      <w:r>
        <w:t>×</w:t>
      </w:r>
      <w:r w:rsidR="005464B8">
        <w:t xml:space="preserve"> </w:t>
      </w:r>
      <w:r>
        <w:t>1024 image</w:t>
      </w:r>
      <w:r w:rsidR="00B57AD7">
        <w:t>s</w:t>
      </w:r>
      <w:r>
        <w:t xml:space="preserve"> that are downlinked. This necessitates a certain level of on-board processing, </w:t>
      </w:r>
      <w:r w:rsidR="005464B8">
        <w:t xml:space="preserve">which </w:t>
      </w:r>
      <w:r>
        <w:t xml:space="preserve">is described in detail </w:t>
      </w:r>
      <w:r w:rsidR="005464B8">
        <w:t xml:space="preserve">by </w:t>
      </w:r>
      <w:r>
        <w:t xml:space="preserve">Eyles </w:t>
      </w:r>
      <w:r>
        <w:rPr>
          <w:i/>
          <w:iCs/>
        </w:rPr>
        <w:t>et al.</w:t>
      </w:r>
      <w:r>
        <w:t xml:space="preserve"> (2009; </w:t>
      </w:r>
      <w:r w:rsidR="0089369C">
        <w:t>S</w:t>
      </w:r>
      <w:r>
        <w:t>ection 5.3</w:t>
      </w:r>
      <w:r w:rsidR="00663816">
        <w:t xml:space="preserve">). In </w:t>
      </w:r>
      <w:r>
        <w:t>summary:</w:t>
      </w:r>
    </w:p>
    <w:p w14:paraId="7445F687" w14:textId="4D6F3A27" w:rsidR="00C238C1" w:rsidRDefault="00C238C1" w:rsidP="00C44E2A">
      <w:pPr>
        <w:numPr>
          <w:ilvl w:val="0"/>
          <w:numId w:val="3"/>
        </w:numPr>
        <w:suppressAutoHyphens/>
        <w:spacing w:after="0"/>
        <w:ind w:left="714" w:hanging="357"/>
      </w:pPr>
      <w:r>
        <w:t xml:space="preserve">The electronic bias is determined from the </w:t>
      </w:r>
      <w:r w:rsidR="005464B8">
        <w:t xml:space="preserve">CCD </w:t>
      </w:r>
      <w:r>
        <w:t>underscan columns and subtracted.</w:t>
      </w:r>
    </w:p>
    <w:p w14:paraId="3B0F8AEF" w14:textId="6DF38EBD" w:rsidR="00C238C1" w:rsidRDefault="005464B8" w:rsidP="00C44E2A">
      <w:pPr>
        <w:numPr>
          <w:ilvl w:val="0"/>
          <w:numId w:val="3"/>
        </w:numPr>
        <w:suppressAutoHyphens/>
        <w:spacing w:after="0"/>
        <w:ind w:left="714" w:hanging="357"/>
      </w:pPr>
      <w:r>
        <w:t xml:space="preserve">Energetic particle </w:t>
      </w:r>
      <w:r w:rsidR="00C238C1">
        <w:t xml:space="preserve">hits are removed </w:t>
      </w:r>
      <w:r w:rsidR="00870C4C">
        <w:t xml:space="preserve">(scrubbed) </w:t>
      </w:r>
      <w:r w:rsidR="00C238C1">
        <w:t xml:space="preserve">by comparison with the previous </w:t>
      </w:r>
      <w:r w:rsidR="0041569D">
        <w:t>exposures</w:t>
      </w:r>
      <w:r w:rsidR="00C238C1">
        <w:t>.</w:t>
      </w:r>
    </w:p>
    <w:p w14:paraId="5E51D042" w14:textId="77777777" w:rsidR="00C238C1" w:rsidRDefault="00C238C1" w:rsidP="00C44E2A">
      <w:pPr>
        <w:numPr>
          <w:ilvl w:val="0"/>
          <w:numId w:val="3"/>
        </w:numPr>
        <w:suppressAutoHyphens/>
        <w:spacing w:after="0"/>
        <w:ind w:left="714" w:hanging="357"/>
      </w:pPr>
      <w:r>
        <w:t>The underscan and overscan regions are trimmed</w:t>
      </w:r>
    </w:p>
    <w:p w14:paraId="03AF613A" w14:textId="487AAA4E" w:rsidR="00C238C1" w:rsidRDefault="00C238C1" w:rsidP="00C44E2A">
      <w:pPr>
        <w:numPr>
          <w:ilvl w:val="0"/>
          <w:numId w:val="3"/>
        </w:numPr>
        <w:suppressAutoHyphens/>
        <w:spacing w:after="0"/>
        <w:ind w:left="714" w:hanging="357"/>
      </w:pPr>
      <w:r>
        <w:t xml:space="preserve">The </w:t>
      </w:r>
      <w:r w:rsidR="0041569D">
        <w:t>exposures</w:t>
      </w:r>
      <w:r>
        <w:t xml:space="preserve"> are binned 2</w:t>
      </w:r>
      <w:r w:rsidR="005464B8">
        <w:t xml:space="preserve"> </w:t>
      </w:r>
      <w:r>
        <w:t>×</w:t>
      </w:r>
      <w:r w:rsidR="005464B8">
        <w:t xml:space="preserve"> </w:t>
      </w:r>
      <w:r>
        <w:t>2 from the original 2048</w:t>
      </w:r>
      <w:r w:rsidR="0041569D">
        <w:t>x2048</w:t>
      </w:r>
      <w:r>
        <w:t xml:space="preserve"> to 1024</w:t>
      </w:r>
      <w:r w:rsidR="0041569D">
        <w:t>x1024 exposures</w:t>
      </w:r>
    </w:p>
    <w:p w14:paraId="7A319B19" w14:textId="6E1A12D6" w:rsidR="00C238C1" w:rsidRDefault="00C238C1" w:rsidP="00C44E2A">
      <w:pPr>
        <w:numPr>
          <w:ilvl w:val="0"/>
          <w:numId w:val="3"/>
        </w:numPr>
        <w:suppressAutoHyphens/>
        <w:ind w:left="714" w:hanging="357"/>
      </w:pPr>
      <w:r>
        <w:t>The exposures are summed. For HI-1</w:t>
      </w:r>
      <w:r w:rsidR="005464B8">
        <w:t>,</w:t>
      </w:r>
      <w:r>
        <w:t xml:space="preserve"> 30 exposures are summed to produce an image every 40 minutes. For HI-2</w:t>
      </w:r>
      <w:r w:rsidR="005464B8">
        <w:t>,</w:t>
      </w:r>
      <w:r>
        <w:t xml:space="preserve"> 99 </w:t>
      </w:r>
      <w:r w:rsidR="005464B8">
        <w:t xml:space="preserve">exposures </w:t>
      </w:r>
      <w:r>
        <w:t xml:space="preserve">are summed to produce one image every two hours. The number of particle hits detected for each exposure </w:t>
      </w:r>
      <w:r w:rsidR="0041569D">
        <w:t>is</w:t>
      </w:r>
      <w:r>
        <w:t xml:space="preserve"> stored in the final row of the image.</w:t>
      </w:r>
    </w:p>
    <w:p w14:paraId="5C1814A7" w14:textId="6156ED63" w:rsidR="00C238C1" w:rsidRDefault="00C238C1" w:rsidP="00C44E2A">
      <w:r>
        <w:t>The resulting 24-bit images are downlinked as the</w:t>
      </w:r>
      <w:r w:rsidR="005464B8">
        <w:t xml:space="preserve"> L</w:t>
      </w:r>
      <w:r>
        <w:t>evel</w:t>
      </w:r>
      <w:r w:rsidR="005464B8">
        <w:t xml:space="preserve"> </w:t>
      </w:r>
      <w:r>
        <w:t>0 data.</w:t>
      </w:r>
    </w:p>
    <w:p w14:paraId="22DD2D33" w14:textId="540388D2" w:rsidR="00C238C1" w:rsidRDefault="00C238C1" w:rsidP="00C44E2A">
      <w:pPr>
        <w:rPr>
          <w:color w:val="000000"/>
        </w:rPr>
      </w:pPr>
      <w:r>
        <w:rPr>
          <w:color w:val="000000"/>
        </w:rPr>
        <w:t xml:space="preserve">After the downlinked telemetry stream </w:t>
      </w:r>
      <w:r w:rsidR="0041569D">
        <w:rPr>
          <w:color w:val="000000"/>
        </w:rPr>
        <w:t>is reassembled into Level 0 images, several additional operations are performed to produce the Level 1 images useful</w:t>
      </w:r>
      <w:r>
        <w:rPr>
          <w:color w:val="000000"/>
        </w:rPr>
        <w:t xml:space="preserve"> for analysis. This process</w:t>
      </w:r>
      <w:r w:rsidR="00663816">
        <w:rPr>
          <w:color w:val="000000"/>
        </w:rPr>
        <w:t>ing</w:t>
      </w:r>
      <w:r>
        <w:rPr>
          <w:color w:val="000000"/>
        </w:rPr>
        <w:t xml:space="preserve"> is described by Eyles </w:t>
      </w:r>
      <w:r w:rsidRPr="0017068B">
        <w:rPr>
          <w:i/>
          <w:color w:val="000000"/>
        </w:rPr>
        <w:t>et al. (</w:t>
      </w:r>
      <w:r>
        <w:rPr>
          <w:color w:val="000000"/>
        </w:rPr>
        <w:t xml:space="preserve">2009; </w:t>
      </w:r>
      <w:r w:rsidR="0017068B">
        <w:rPr>
          <w:color w:val="000000"/>
        </w:rPr>
        <w:t>S</w:t>
      </w:r>
      <w:r>
        <w:rPr>
          <w:color w:val="000000"/>
        </w:rPr>
        <w:t>ection 10</w:t>
      </w:r>
      <w:r w:rsidR="00663816">
        <w:rPr>
          <w:color w:val="000000"/>
        </w:rPr>
        <w:t xml:space="preserve">). The </w:t>
      </w:r>
      <w:r>
        <w:rPr>
          <w:color w:val="000000"/>
        </w:rPr>
        <w:t xml:space="preserve">determination of the unit conversion parameters and flat field </w:t>
      </w:r>
      <w:r w:rsidR="0041569D">
        <w:rPr>
          <w:color w:val="000000"/>
        </w:rPr>
        <w:t>is</w:t>
      </w:r>
      <w:r>
        <w:rPr>
          <w:color w:val="000000"/>
        </w:rPr>
        <w:t xml:space="preserve"> described by Bewsher </w:t>
      </w:r>
      <w:r w:rsidRPr="007F4EC1">
        <w:rPr>
          <w:i/>
          <w:color w:val="000000"/>
        </w:rPr>
        <w:t>et al.</w:t>
      </w:r>
      <w:r w:rsidRPr="00663816">
        <w:rPr>
          <w:color w:val="000000"/>
        </w:rPr>
        <w:t xml:space="preserve"> </w:t>
      </w:r>
      <w:r>
        <w:rPr>
          <w:color w:val="000000"/>
        </w:rPr>
        <w:t>(2010), Bewsher, Brown &amp; Eyles (2012)</w:t>
      </w:r>
      <w:r w:rsidR="0041569D">
        <w:rPr>
          <w:color w:val="000000"/>
        </w:rPr>
        <w:t>,</w:t>
      </w:r>
      <w:r>
        <w:rPr>
          <w:color w:val="000000"/>
        </w:rPr>
        <w:t xml:space="preserve"> and Tappin, Eyles &amp; Davies (2017) for HI-1 and by Tappin, Eyles &amp; Davies (2015, 2017) for HI-2. In summary:</w:t>
      </w:r>
    </w:p>
    <w:p w14:paraId="1A1BD1E6" w14:textId="28CD85D8" w:rsidR="00C238C1" w:rsidRDefault="00C238C1" w:rsidP="00C44E2A">
      <w:pPr>
        <w:numPr>
          <w:ilvl w:val="0"/>
          <w:numId w:val="4"/>
        </w:numPr>
        <w:suppressAutoHyphens/>
        <w:ind w:left="714" w:hanging="357"/>
        <w:contextualSpacing/>
        <w:rPr>
          <w:color w:val="000000"/>
        </w:rPr>
      </w:pPr>
      <w:r>
        <w:rPr>
          <w:color w:val="000000"/>
        </w:rPr>
        <w:t xml:space="preserve">Remove the </w:t>
      </w:r>
      <w:r w:rsidR="00870C4C">
        <w:rPr>
          <w:color w:val="000000"/>
        </w:rPr>
        <w:t>energetic</w:t>
      </w:r>
      <w:r w:rsidR="0002530B">
        <w:rPr>
          <w:color w:val="000000"/>
        </w:rPr>
        <w:t>-</w:t>
      </w:r>
      <w:r w:rsidR="00870C4C">
        <w:rPr>
          <w:color w:val="000000"/>
        </w:rPr>
        <w:t>particle</w:t>
      </w:r>
      <w:r>
        <w:rPr>
          <w:color w:val="000000"/>
        </w:rPr>
        <w:t xml:space="preserve"> scrubbing </w:t>
      </w:r>
      <w:r w:rsidR="00B01AC0">
        <w:rPr>
          <w:color w:val="000000"/>
        </w:rPr>
        <w:t>values from</w:t>
      </w:r>
      <w:r>
        <w:rPr>
          <w:color w:val="000000"/>
        </w:rPr>
        <w:t xml:space="preserve"> the final row of the image </w:t>
      </w:r>
      <w:r w:rsidR="0002530B">
        <w:rPr>
          <w:color w:val="000000"/>
        </w:rPr>
        <w:t>and replace</w:t>
      </w:r>
      <w:r>
        <w:rPr>
          <w:color w:val="000000"/>
        </w:rPr>
        <w:t xml:space="preserve"> the</w:t>
      </w:r>
      <w:r w:rsidR="0041569D">
        <w:rPr>
          <w:color w:val="000000"/>
        </w:rPr>
        <w:t>m</w:t>
      </w:r>
      <w:r>
        <w:rPr>
          <w:color w:val="000000"/>
        </w:rPr>
        <w:t xml:space="preserve"> with values from the adjacent row.</w:t>
      </w:r>
    </w:p>
    <w:p w14:paraId="38502C43" w14:textId="3EA50DA2" w:rsidR="00C238C1" w:rsidRDefault="00C238C1" w:rsidP="00C44E2A">
      <w:pPr>
        <w:numPr>
          <w:ilvl w:val="0"/>
          <w:numId w:val="4"/>
        </w:numPr>
        <w:suppressAutoHyphens/>
        <w:ind w:left="714" w:hanging="357"/>
        <w:contextualSpacing/>
        <w:rPr>
          <w:color w:val="000000"/>
        </w:rPr>
      </w:pPr>
      <w:r>
        <w:rPr>
          <w:color w:val="000000"/>
        </w:rPr>
        <w:t>Identify saturated columns and missing data blocks, and insert appropriate values</w:t>
      </w:r>
      <w:r w:rsidR="00952B49">
        <w:rPr>
          <w:color w:val="000000"/>
        </w:rPr>
        <w:t xml:space="preserve"> (NaN</w:t>
      </w:r>
      <w:r w:rsidR="00ED72E9">
        <w:rPr>
          <w:color w:val="000000"/>
        </w:rPr>
        <w:t>s</w:t>
      </w:r>
      <w:r w:rsidR="00952B49">
        <w:rPr>
          <w:color w:val="000000"/>
        </w:rPr>
        <w:t xml:space="preserve"> for saturat</w:t>
      </w:r>
      <w:r w:rsidR="0041569D">
        <w:rPr>
          <w:color w:val="000000"/>
        </w:rPr>
        <w:t>ed columns</w:t>
      </w:r>
      <w:r w:rsidR="00952B49">
        <w:rPr>
          <w:color w:val="000000"/>
        </w:rPr>
        <w:t xml:space="preserve">, interpolated </w:t>
      </w:r>
      <w:r w:rsidR="00B57AD7">
        <w:rPr>
          <w:color w:val="000000"/>
        </w:rPr>
        <w:t xml:space="preserve">values </w:t>
      </w:r>
      <w:r w:rsidR="00952B49">
        <w:rPr>
          <w:color w:val="000000"/>
        </w:rPr>
        <w:t>for missing blocks)</w:t>
      </w:r>
      <w:r>
        <w:rPr>
          <w:color w:val="000000"/>
        </w:rPr>
        <w:t>.</w:t>
      </w:r>
    </w:p>
    <w:p w14:paraId="76BED9A8" w14:textId="52E94A30" w:rsidR="00C238C1" w:rsidRDefault="00C238C1" w:rsidP="00C44E2A">
      <w:pPr>
        <w:numPr>
          <w:ilvl w:val="0"/>
          <w:numId w:val="4"/>
        </w:numPr>
        <w:suppressAutoHyphens/>
        <w:ind w:left="714" w:hanging="357"/>
        <w:contextualSpacing/>
        <w:rPr>
          <w:color w:val="000000"/>
        </w:rPr>
      </w:pPr>
      <w:r>
        <w:rPr>
          <w:color w:val="000000"/>
        </w:rPr>
        <w:t>Apply the correction for shutterless readout of the cameras</w:t>
      </w:r>
      <w:r w:rsidR="00AC69B5">
        <w:rPr>
          <w:color w:val="000000"/>
        </w:rPr>
        <w:t xml:space="preserve"> (see Section </w:t>
      </w:r>
      <w:r w:rsidR="00870C4C">
        <w:rPr>
          <w:color w:val="000000"/>
        </w:rPr>
        <w:fldChar w:fldCharType="begin"/>
      </w:r>
      <w:r w:rsidR="00870C4C">
        <w:rPr>
          <w:color w:val="000000"/>
        </w:rPr>
        <w:instrText xml:space="preserve"> REF _Ref53951103 \r \h </w:instrText>
      </w:r>
      <w:r w:rsidR="00870C4C">
        <w:rPr>
          <w:color w:val="000000"/>
        </w:rPr>
      </w:r>
      <w:r w:rsidR="00870C4C">
        <w:rPr>
          <w:color w:val="000000"/>
        </w:rPr>
        <w:fldChar w:fldCharType="separate"/>
      </w:r>
      <w:r w:rsidR="00110DFA">
        <w:rPr>
          <w:color w:val="000000"/>
        </w:rPr>
        <w:t>A.2.1.1</w:t>
      </w:r>
      <w:r w:rsidR="00870C4C">
        <w:rPr>
          <w:color w:val="000000"/>
        </w:rPr>
        <w:fldChar w:fldCharType="end"/>
      </w:r>
      <w:r w:rsidR="00AC69B5">
        <w:rPr>
          <w:color w:val="000000"/>
        </w:rPr>
        <w:t>)</w:t>
      </w:r>
      <w:r>
        <w:rPr>
          <w:color w:val="000000"/>
        </w:rPr>
        <w:t>.</w:t>
      </w:r>
    </w:p>
    <w:p w14:paraId="12B101A3" w14:textId="76E841CA" w:rsidR="00C238C1" w:rsidRDefault="00C238C1" w:rsidP="00C44E2A">
      <w:pPr>
        <w:numPr>
          <w:ilvl w:val="0"/>
          <w:numId w:val="4"/>
        </w:numPr>
        <w:suppressAutoHyphens/>
        <w:ind w:left="714" w:hanging="357"/>
        <w:contextualSpacing/>
        <w:rPr>
          <w:color w:val="000000"/>
        </w:rPr>
      </w:pPr>
      <w:r>
        <w:rPr>
          <w:color w:val="000000"/>
        </w:rPr>
        <w:lastRenderedPageBreak/>
        <w:t>Apply a flat-field correction to the image</w:t>
      </w:r>
      <w:r w:rsidR="00AC69B5">
        <w:rPr>
          <w:color w:val="000000"/>
        </w:rPr>
        <w:t xml:space="preserve"> (see Section </w:t>
      </w:r>
      <w:r w:rsidR="00AC69B5">
        <w:rPr>
          <w:color w:val="000000"/>
        </w:rPr>
        <w:fldChar w:fldCharType="begin"/>
      </w:r>
      <w:r w:rsidR="00AC69B5">
        <w:rPr>
          <w:color w:val="000000"/>
        </w:rPr>
        <w:instrText xml:space="preserve"> REF _Ref51080789 \r \h </w:instrText>
      </w:r>
      <w:r w:rsidR="00AC69B5">
        <w:rPr>
          <w:color w:val="000000"/>
        </w:rPr>
      </w:r>
      <w:r w:rsidR="00AC69B5">
        <w:rPr>
          <w:color w:val="000000"/>
        </w:rPr>
        <w:fldChar w:fldCharType="separate"/>
      </w:r>
      <w:r w:rsidR="00110DFA">
        <w:rPr>
          <w:color w:val="000000"/>
        </w:rPr>
        <w:t>A.3.2.3</w:t>
      </w:r>
      <w:r w:rsidR="00AC69B5">
        <w:rPr>
          <w:color w:val="000000"/>
        </w:rPr>
        <w:fldChar w:fldCharType="end"/>
      </w:r>
      <w:r w:rsidR="00AC69B5">
        <w:rPr>
          <w:color w:val="000000"/>
        </w:rPr>
        <w:t>)</w:t>
      </w:r>
      <w:r>
        <w:rPr>
          <w:color w:val="000000"/>
        </w:rPr>
        <w:t>.</w:t>
      </w:r>
    </w:p>
    <w:p w14:paraId="2B988A94" w14:textId="77777777" w:rsidR="00C238C1" w:rsidRDefault="00C238C1" w:rsidP="00C44E2A">
      <w:pPr>
        <w:numPr>
          <w:ilvl w:val="0"/>
          <w:numId w:val="4"/>
        </w:numPr>
        <w:suppressAutoHyphens/>
        <w:ind w:left="714" w:hanging="357"/>
        <w:contextualSpacing/>
        <w:rPr>
          <w:color w:val="000000"/>
        </w:rPr>
      </w:pPr>
      <w:r>
        <w:rPr>
          <w:color w:val="000000"/>
        </w:rPr>
        <w:t>Correct the pointing and optics parameter values in the headers.</w:t>
      </w:r>
    </w:p>
    <w:p w14:paraId="16092ABB" w14:textId="5FCD5FDD" w:rsidR="00C238C1" w:rsidRDefault="00C238C1" w:rsidP="00C44E2A">
      <w:pPr>
        <w:numPr>
          <w:ilvl w:val="0"/>
          <w:numId w:val="4"/>
        </w:numPr>
        <w:suppressAutoHyphens/>
      </w:pPr>
      <w:r>
        <w:rPr>
          <w:color w:val="000000"/>
        </w:rPr>
        <w:t>Since</w:t>
      </w:r>
      <w:r w:rsidR="00B57AD7">
        <w:rPr>
          <w:color w:val="000000"/>
        </w:rPr>
        <w:t xml:space="preserve"> superior</w:t>
      </w:r>
      <w:r>
        <w:rPr>
          <w:color w:val="000000"/>
        </w:rPr>
        <w:t xml:space="preserve"> conjunction, the images are rotated to place </w:t>
      </w:r>
      <w:r w:rsidR="00870C4C">
        <w:rPr>
          <w:color w:val="000000"/>
        </w:rPr>
        <w:t xml:space="preserve">north </w:t>
      </w:r>
      <w:r>
        <w:rPr>
          <w:color w:val="000000"/>
        </w:rPr>
        <w:t>at the top.</w:t>
      </w:r>
    </w:p>
    <w:p w14:paraId="6E82DAEE" w14:textId="77777777" w:rsidR="00C238C1" w:rsidRDefault="00C238C1" w:rsidP="00C44E2A">
      <w:r>
        <w:rPr>
          <w:color w:val="000000"/>
        </w:rPr>
        <w:t>The calibrated images for HI are supplied in three sets of units:</w:t>
      </w:r>
    </w:p>
    <w:p w14:paraId="2D15D6AC" w14:textId="096C88EA" w:rsidR="00C238C1" w:rsidRDefault="00C238C1" w:rsidP="00C44E2A">
      <w:pPr>
        <w:numPr>
          <w:ilvl w:val="0"/>
          <w:numId w:val="5"/>
        </w:numPr>
        <w:suppressAutoHyphens/>
        <w:ind w:left="714" w:hanging="357"/>
        <w:contextualSpacing/>
        <w:rPr>
          <w:color w:val="000000"/>
        </w:rPr>
      </w:pPr>
      <w:r>
        <w:rPr>
          <w:color w:val="000000"/>
        </w:rPr>
        <w:t>DN per CCD pixel per second</w:t>
      </w:r>
      <w:r w:rsidR="00870C4C" w:rsidRPr="00870C4C">
        <w:rPr>
          <w:rFonts w:cstheme="minorHAnsi"/>
          <w:iCs/>
          <w:color w:val="000000" w:themeColor="text1"/>
        </w:rPr>
        <w:t xml:space="preserve"> </w:t>
      </w:r>
      <w:r w:rsidR="00870C4C">
        <w:rPr>
          <w:rFonts w:cstheme="minorHAnsi"/>
          <w:iCs/>
          <w:color w:val="000000" w:themeColor="text1"/>
        </w:rPr>
        <w:t>(</w:t>
      </w:r>
      <w:r w:rsidR="00870C4C">
        <w:rPr>
          <w:iCs/>
        </w:rPr>
        <w:t>DNS)</w:t>
      </w:r>
      <w:r>
        <w:rPr>
          <w:color w:val="000000"/>
        </w:rPr>
        <w:t>.</w:t>
      </w:r>
    </w:p>
    <w:p w14:paraId="39D941DA" w14:textId="51857F2C" w:rsidR="00C238C1" w:rsidRDefault="00C238C1" w:rsidP="00C44E2A">
      <w:pPr>
        <w:numPr>
          <w:ilvl w:val="0"/>
          <w:numId w:val="5"/>
        </w:numPr>
        <w:suppressAutoHyphens/>
        <w:ind w:left="714" w:hanging="357"/>
        <w:contextualSpacing/>
        <w:rPr>
          <w:color w:val="000000"/>
        </w:rPr>
      </w:pPr>
      <w:r>
        <w:rPr>
          <w:color w:val="000000"/>
        </w:rPr>
        <w:t>MSB (the mean surface brightness of the solar disk)</w:t>
      </w:r>
      <w:r w:rsidR="00870C4C">
        <w:rPr>
          <w:color w:val="000000"/>
        </w:rPr>
        <w:t>.</w:t>
      </w:r>
    </w:p>
    <w:p w14:paraId="5EC018F7" w14:textId="2ACE778B" w:rsidR="00C238C1" w:rsidRDefault="00C238C1" w:rsidP="00C44E2A">
      <w:pPr>
        <w:numPr>
          <w:ilvl w:val="0"/>
          <w:numId w:val="5"/>
        </w:numPr>
        <w:suppressAutoHyphens/>
      </w:pPr>
      <w:r>
        <w:rPr>
          <w:color w:val="000000"/>
        </w:rPr>
        <w:t>S10 units (the brightness of m</w:t>
      </w:r>
      <w:r>
        <w:rPr>
          <w:color w:val="000000"/>
          <w:vertAlign w:val="subscript"/>
        </w:rPr>
        <w:t>v</w:t>
      </w:r>
      <w:r>
        <w:rPr>
          <w:color w:val="000000"/>
        </w:rPr>
        <w:t xml:space="preserve"> = 10 star</w:t>
      </w:r>
      <w:r w:rsidR="0041569D">
        <w:rPr>
          <w:color w:val="000000"/>
        </w:rPr>
        <w:t>s</w:t>
      </w:r>
      <w:r>
        <w:rPr>
          <w:color w:val="000000"/>
        </w:rPr>
        <w:t xml:space="preserve"> of solar type per square degree).</w:t>
      </w:r>
    </w:p>
    <w:p w14:paraId="0A8AB498" w14:textId="1ABF9030" w:rsidR="00C238C1" w:rsidRDefault="00C238C1" w:rsidP="00C44E2A">
      <w:r>
        <w:rPr>
          <w:color w:val="000000"/>
        </w:rPr>
        <w:t xml:space="preserve">The MSB and S10 images are corrected for the variation in pixel solid angle across the field of view (see </w:t>
      </w:r>
      <w:r w:rsidR="001D2B94">
        <w:rPr>
          <w:color w:val="000000"/>
        </w:rPr>
        <w:t>Section</w:t>
      </w:r>
      <w:r w:rsidR="00C44E2A">
        <w:rPr>
          <w:color w:val="000000"/>
        </w:rPr>
        <w:t xml:space="preserve"> </w:t>
      </w:r>
      <w:r w:rsidR="00514ED2">
        <w:rPr>
          <w:iCs/>
        </w:rPr>
        <w:fldChar w:fldCharType="begin"/>
      </w:r>
      <w:r w:rsidR="00514ED2">
        <w:rPr>
          <w:iCs/>
        </w:rPr>
        <w:instrText xml:space="preserve"> REF _Ref75955059 \r \h </w:instrText>
      </w:r>
      <w:r w:rsidR="00514ED2">
        <w:rPr>
          <w:iCs/>
        </w:rPr>
      </w:r>
      <w:r w:rsidR="00514ED2">
        <w:rPr>
          <w:iCs/>
        </w:rPr>
        <w:fldChar w:fldCharType="separate"/>
      </w:r>
      <w:r w:rsidR="00514ED2">
        <w:rPr>
          <w:iCs/>
        </w:rPr>
        <w:t>A.3</w:t>
      </w:r>
      <w:r w:rsidR="00514ED2">
        <w:rPr>
          <w:iCs/>
        </w:rPr>
        <w:fldChar w:fldCharType="end"/>
      </w:r>
      <w:r w:rsidR="00514ED2">
        <w:rPr>
          <w:iCs/>
        </w:rPr>
        <w:t xml:space="preserve"> </w:t>
      </w:r>
      <w:r w:rsidR="00C44E2A">
        <w:rPr>
          <w:color w:val="000000"/>
        </w:rPr>
        <w:t>for more information</w:t>
      </w:r>
      <w:r>
        <w:rPr>
          <w:color w:val="000000"/>
        </w:rPr>
        <w:t>)</w:t>
      </w:r>
      <w:r w:rsidR="00C44E2A">
        <w:rPr>
          <w:color w:val="000000"/>
        </w:rPr>
        <w:t>.</w:t>
      </w:r>
      <w:r>
        <w:rPr>
          <w:color w:val="000000"/>
        </w:rPr>
        <w:t xml:space="preserve"> </w:t>
      </w:r>
      <w:r w:rsidR="00B01AC0">
        <w:rPr>
          <w:color w:val="000000"/>
        </w:rPr>
        <w:t>Thus,</w:t>
      </w:r>
      <w:r>
        <w:rPr>
          <w:color w:val="000000"/>
        </w:rPr>
        <w:t xml:space="preserve"> the count-rate </w:t>
      </w:r>
      <w:r w:rsidR="00870C4C">
        <w:rPr>
          <w:color w:val="000000"/>
        </w:rPr>
        <w:t xml:space="preserve">(DNS) </w:t>
      </w:r>
      <w:r>
        <w:rPr>
          <w:color w:val="000000"/>
        </w:rPr>
        <w:t>images are more suitable</w:t>
      </w:r>
      <w:r w:rsidR="00C44E2A">
        <w:rPr>
          <w:color w:val="000000"/>
        </w:rPr>
        <w:t xml:space="preserve"> for astronomical studies focus</w:t>
      </w:r>
      <w:r>
        <w:rPr>
          <w:color w:val="000000"/>
        </w:rPr>
        <w:t>ed on point sources, while the MSB and S10 images are appropriate for studies of the solar wind, zodiacal light</w:t>
      </w:r>
      <w:r w:rsidR="0041569D">
        <w:rPr>
          <w:color w:val="000000"/>
        </w:rPr>
        <w:t>,</w:t>
      </w:r>
      <w:r>
        <w:rPr>
          <w:color w:val="000000"/>
        </w:rPr>
        <w:t xml:space="preserve"> etc.</w:t>
      </w:r>
    </w:p>
    <w:p w14:paraId="063EDE2D" w14:textId="31181779" w:rsidR="00C238C1" w:rsidRDefault="00C238C1" w:rsidP="00C44E2A">
      <w:r>
        <w:rPr>
          <w:color w:val="000000"/>
        </w:rPr>
        <w:t>The background</w:t>
      </w:r>
      <w:r w:rsidR="0041569D">
        <w:rPr>
          <w:color w:val="000000"/>
        </w:rPr>
        <w:t>-</w:t>
      </w:r>
      <w:r>
        <w:rPr>
          <w:color w:val="000000"/>
        </w:rPr>
        <w:t xml:space="preserve">subtraction methods used to generate the </w:t>
      </w:r>
      <w:r w:rsidR="00ED72E9">
        <w:rPr>
          <w:color w:val="000000"/>
        </w:rPr>
        <w:t xml:space="preserve">Level </w:t>
      </w:r>
      <w:r>
        <w:rPr>
          <w:color w:val="000000"/>
        </w:rPr>
        <w:t xml:space="preserve">2 data are described in </w:t>
      </w:r>
      <w:r w:rsidR="001D2B94">
        <w:rPr>
          <w:color w:val="000000"/>
        </w:rPr>
        <w:t>Section</w:t>
      </w:r>
      <w:r>
        <w:rPr>
          <w:color w:val="000000"/>
        </w:rPr>
        <w:t xml:space="preserve"> </w:t>
      </w:r>
      <w:r w:rsidR="00514ED2">
        <w:rPr>
          <w:iCs/>
        </w:rPr>
        <w:fldChar w:fldCharType="begin"/>
      </w:r>
      <w:r w:rsidR="00514ED2">
        <w:rPr>
          <w:iCs/>
        </w:rPr>
        <w:instrText xml:space="preserve"> REF _Ref29561286 \r \h  \* MERGEFORMAT </w:instrText>
      </w:r>
      <w:r w:rsidR="00514ED2">
        <w:rPr>
          <w:iCs/>
        </w:rPr>
      </w:r>
      <w:r w:rsidR="00514ED2">
        <w:rPr>
          <w:iCs/>
        </w:rPr>
        <w:fldChar w:fldCharType="separate"/>
      </w:r>
      <w:r w:rsidR="00514ED2">
        <w:rPr>
          <w:iCs/>
        </w:rPr>
        <w:t>A.4</w:t>
      </w:r>
      <w:r w:rsidR="00514ED2">
        <w:rPr>
          <w:iCs/>
        </w:rPr>
        <w:fldChar w:fldCharType="end"/>
      </w:r>
      <w:r>
        <w:rPr>
          <w:color w:val="000000"/>
        </w:rPr>
        <w:t>.</w:t>
      </w:r>
    </w:p>
    <w:p w14:paraId="34DE053E" w14:textId="77777777" w:rsidR="00C238C1" w:rsidRDefault="00C238C1" w:rsidP="00A102CE">
      <w:pPr>
        <w:pStyle w:val="Heading2"/>
      </w:pPr>
      <w:r>
        <w:t>Theoretical Description</w:t>
      </w:r>
    </w:p>
    <w:p w14:paraId="2F596C39" w14:textId="77777777" w:rsidR="006F67D4" w:rsidRDefault="006F67D4" w:rsidP="006F67D4">
      <w:pPr>
        <w:spacing w:after="0"/>
        <w:jc w:val="both"/>
        <w:rPr>
          <w:color w:val="000000"/>
        </w:rPr>
      </w:pPr>
    </w:p>
    <w:p w14:paraId="610273A8" w14:textId="632FDEDD" w:rsidR="00C238C1" w:rsidRDefault="00C238C1" w:rsidP="00C44E2A">
      <w:r>
        <w:rPr>
          <w:color w:val="000000"/>
        </w:rPr>
        <w:t>The basic process of converting from raw DN</w:t>
      </w:r>
      <w:r w:rsidR="001943F0">
        <w:rPr>
          <w:color w:val="000000"/>
        </w:rPr>
        <w:t>S</w:t>
      </w:r>
      <w:r>
        <w:rPr>
          <w:color w:val="000000"/>
        </w:rPr>
        <w:t xml:space="preserve"> to calibrated MSB can be described as follows</w:t>
      </w:r>
    </w:p>
    <w:p w14:paraId="361BD870" w14:textId="24BCFC71" w:rsidR="00C238C1" w:rsidRDefault="00E56615" w:rsidP="00C238C1">
      <w:pPr>
        <w:jc w:val="center"/>
        <w:rPr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MBS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pix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sun</m:t>
                  </m:r>
                </m:sub>
              </m:sSub>
            </m:den>
          </m:f>
        </m:oMath>
      </m:oMathPara>
    </w:p>
    <w:p w14:paraId="654B0372" w14:textId="0E6208AC" w:rsidR="00C238C1" w:rsidRDefault="00C238C1" w:rsidP="00C44E2A">
      <w:r>
        <w:rPr>
          <w:rFonts w:cs="Times New Roman (Body CS)"/>
          <w:color w:val="000000"/>
          <w:position w:val="-6"/>
        </w:rPr>
        <w:t xml:space="preserve">where </w:t>
      </w:r>
      <w:r w:rsidR="007075BA" w:rsidRPr="007319A2">
        <w:rPr>
          <w:rFonts w:cs="Times New Roman (Body CS)"/>
          <w:i/>
          <w:color w:val="000000"/>
          <w:position w:val="-6"/>
        </w:rPr>
        <w:t>C</w:t>
      </w:r>
      <w:r w:rsidR="007075BA">
        <w:rPr>
          <w:rFonts w:cs="Times New Roman (Body CS)"/>
          <w:i/>
          <w:color w:val="000000"/>
          <w:position w:val="-6"/>
          <w:vertAlign w:val="subscript"/>
        </w:rPr>
        <w:t>MBS</w:t>
      </w:r>
      <w:r w:rsidR="007075BA">
        <w:rPr>
          <w:rFonts w:cs="Times New Roman (Body CS)"/>
          <w:color w:val="000000"/>
          <w:position w:val="-6"/>
          <w:vertAlign w:val="subscript"/>
        </w:rPr>
        <w:t xml:space="preserve"> </w:t>
      </w:r>
      <w:r>
        <w:rPr>
          <w:rFonts w:cs="Times New Roman (Body CS)"/>
          <w:color w:val="000000"/>
          <w:position w:val="-6"/>
        </w:rPr>
        <w:t>is the conversion factor</w:t>
      </w:r>
      <w:r w:rsidR="0072216C">
        <w:rPr>
          <w:rFonts w:cs="Times New Roman (Body CS)"/>
          <w:color w:val="000000"/>
          <w:position w:val="-6"/>
        </w:rPr>
        <w:t xml:space="preserve"> (MSB/pixel)</w:t>
      </w:r>
      <w:r>
        <w:rPr>
          <w:rFonts w:cs="Times New Roman (Body CS)"/>
          <w:color w:val="000000"/>
          <w:position w:val="-6"/>
        </w:rPr>
        <w:t>,</w:t>
      </w:r>
      <w:r w:rsidRPr="007319A2">
        <w:rPr>
          <w:rFonts w:cs="Times New Roman (Body CS)"/>
          <w:i/>
          <w:color w:val="000000"/>
          <w:position w:val="-6"/>
        </w:rPr>
        <w:t xml:space="preserve"> </w:t>
      </w:r>
      <w:r w:rsidR="0071649A" w:rsidRPr="0071649A">
        <w:rPr>
          <w:rFonts w:cs="Times New Roman (Body CS)"/>
          <w:i/>
          <w:color w:val="000000"/>
          <w:position w:val="-6"/>
        </w:rPr>
        <w:t>n</w:t>
      </w:r>
      <w:r w:rsidR="0071649A" w:rsidRPr="00946119">
        <w:rPr>
          <w:rFonts w:cs="Times New Roman (Body CS)"/>
          <w:i/>
          <w:color w:val="000000"/>
          <w:position w:val="-6"/>
          <w:vertAlign w:val="subscript"/>
        </w:rPr>
        <w:t>pix</w:t>
      </w:r>
      <w:r w:rsidR="0071649A" w:rsidRPr="0071649A">
        <w:rPr>
          <w:rFonts w:cs="Times New Roman (Body CS)"/>
          <w:i/>
          <w:color w:val="000000"/>
          <w:position w:val="-6"/>
          <w:vertAlign w:val="subscript"/>
        </w:rPr>
        <w:t xml:space="preserve"> </w:t>
      </w:r>
      <w:r w:rsidRPr="0071649A">
        <w:rPr>
          <w:rFonts w:cs="Times New Roman (Body CS)"/>
          <w:color w:val="000000"/>
          <w:position w:val="-6"/>
        </w:rPr>
        <w:t>i</w:t>
      </w:r>
      <w:r>
        <w:rPr>
          <w:rFonts w:cs="Times New Roman (Body CS)"/>
          <w:color w:val="000000"/>
          <w:position w:val="-6"/>
        </w:rPr>
        <w:t xml:space="preserve">s the </w:t>
      </w:r>
      <w:r w:rsidR="0072216C">
        <w:rPr>
          <w:rFonts w:cs="Times New Roman (Body CS)"/>
          <w:color w:val="000000"/>
          <w:position w:val="-6"/>
        </w:rPr>
        <w:t xml:space="preserve">solid angle of the Sun expressed in </w:t>
      </w:r>
      <w:r>
        <w:rPr>
          <w:rFonts w:cs="Times New Roman (Body CS)"/>
          <w:color w:val="000000"/>
          <w:position w:val="-6"/>
        </w:rPr>
        <w:t xml:space="preserve">pixels and </w:t>
      </w:r>
    </w:p>
    <w:p w14:paraId="09D0268D" w14:textId="77777777" w:rsidR="00C238C1" w:rsidRDefault="00E56615" w:rsidP="00C238C1">
      <w:pPr>
        <w:rPr>
          <w:rFonts w:cs="Times New Roman (Body CS)"/>
          <w:color w:val="000000"/>
          <w:position w:val="-6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sun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G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hc</m:t>
              </m:r>
            </m:den>
          </m:f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λ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sun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</m:e>
          </m:d>
          <m:r>
            <w:rPr>
              <w:rFonts w:ascii="Cambria Math" w:hAnsi="Cambria Math"/>
            </w:rPr>
            <m:t>dλ</m:t>
          </m:r>
        </m:oMath>
      </m:oMathPara>
    </w:p>
    <w:p w14:paraId="1163A58D" w14:textId="1E5928D9" w:rsidR="00C238C1" w:rsidRDefault="00C238C1" w:rsidP="00C44E2A">
      <w:pPr>
        <w:rPr>
          <w:rFonts w:cs="Times New Roman (Body CS)"/>
          <w:color w:val="000000"/>
          <w:position w:val="-6"/>
        </w:rPr>
      </w:pPr>
      <w:r>
        <w:rPr>
          <w:rFonts w:cs="Times New Roman (Body CS)"/>
          <w:color w:val="000000"/>
          <w:position w:val="-6"/>
        </w:rPr>
        <w:t>is the intensity of the Sun in DN/s</w:t>
      </w:r>
      <w:r w:rsidR="007D5428">
        <w:rPr>
          <w:rFonts w:cs="Times New Roman (Body CS)"/>
          <w:color w:val="000000"/>
          <w:position w:val="-6"/>
        </w:rPr>
        <w:t xml:space="preserve"> [</w:t>
      </w:r>
      <w:r w:rsidR="007319A2" w:rsidRPr="007319A2">
        <w:rPr>
          <w:rFonts w:cs="Times New Roman (Body CS)"/>
          <w:i/>
          <w:color w:val="000000"/>
          <w:position w:val="-6"/>
        </w:rPr>
        <w:t xml:space="preserve">A </w:t>
      </w:r>
      <w:r>
        <w:rPr>
          <w:rFonts w:cs="Times New Roman (Body CS)"/>
          <w:color w:val="000000"/>
          <w:position w:val="-6"/>
        </w:rPr>
        <w:t xml:space="preserve">is the area of the aperture, </w:t>
      </w:r>
      <w:r w:rsidR="007319A2" w:rsidRPr="007319A2">
        <w:rPr>
          <w:rFonts w:cs="Times New Roman (Body CS)"/>
          <w:i/>
          <w:color w:val="000000"/>
          <w:position w:val="-6"/>
        </w:rPr>
        <w:t>G</w:t>
      </w:r>
      <w:r w:rsidR="007319A2">
        <w:rPr>
          <w:rFonts w:cs="Times New Roman (Body CS)"/>
          <w:color w:val="000000"/>
          <w:position w:val="-6"/>
        </w:rPr>
        <w:t xml:space="preserve"> </w:t>
      </w:r>
      <w:r>
        <w:rPr>
          <w:rFonts w:cs="Times New Roman (Body CS)"/>
          <w:color w:val="000000"/>
          <w:position w:val="-6"/>
        </w:rPr>
        <w:t>is the electronic gain (=</w:t>
      </w:r>
      <w:r w:rsidR="007319A2">
        <w:rPr>
          <w:rFonts w:cs="Times New Roman (Body CS)"/>
          <w:color w:val="000000"/>
          <w:position w:val="-6"/>
        </w:rPr>
        <w:t xml:space="preserve"> </w:t>
      </w:r>
      <w:r>
        <w:rPr>
          <w:rFonts w:cs="Times New Roman (Body CS)"/>
          <w:color w:val="000000"/>
          <w:position w:val="-6"/>
        </w:rPr>
        <w:t xml:space="preserve">15 </w:t>
      </w:r>
      <w:r w:rsidRPr="00D07B8D">
        <w:rPr>
          <w:rFonts w:cs="Times New Roman (Body CS)"/>
          <w:color w:val="000000"/>
          <w:position w:val="-6"/>
        </w:rPr>
        <w:t>photo-electrons</w:t>
      </w:r>
      <w:r>
        <w:rPr>
          <w:rFonts w:cs="Times New Roman (Body CS)"/>
          <w:color w:val="000000"/>
          <w:position w:val="-6"/>
        </w:rPr>
        <w:t xml:space="preserve"> per DN), </w:t>
      </w:r>
      <w:r w:rsidR="007319A2" w:rsidRPr="007319A2">
        <w:rPr>
          <w:rFonts w:cs="Times New Roman (Body CS)"/>
          <w:i/>
          <w:color w:val="000000"/>
          <w:position w:val="-6"/>
        </w:rPr>
        <w:t>F</w:t>
      </w:r>
      <w:r w:rsidR="007319A2">
        <w:rPr>
          <w:rFonts w:cs="Times New Roman (Body CS)"/>
          <w:i/>
          <w:color w:val="000000"/>
          <w:position w:val="-6"/>
          <w:vertAlign w:val="subscript"/>
        </w:rPr>
        <w:t>sun</w:t>
      </w:r>
      <w:r w:rsidR="007319A2" w:rsidRPr="007319A2">
        <w:rPr>
          <w:rFonts w:cs="Times New Roman (Body CS)"/>
          <w:i/>
          <w:color w:val="000000"/>
          <w:position w:val="-6"/>
        </w:rPr>
        <w:t>(</w:t>
      </w:r>
      <w:r w:rsidR="007319A2" w:rsidRPr="007319A2">
        <w:rPr>
          <w:rFonts w:cstheme="minorHAnsi"/>
          <w:i/>
          <w:color w:val="000000"/>
          <w:position w:val="-6"/>
        </w:rPr>
        <w:t>λ</w:t>
      </w:r>
      <w:r w:rsidR="007319A2" w:rsidRPr="007319A2">
        <w:rPr>
          <w:rFonts w:cs="Times New Roman (Body CS)"/>
          <w:i/>
          <w:color w:val="000000"/>
          <w:position w:val="-6"/>
        </w:rPr>
        <w:t>)</w:t>
      </w:r>
      <w:r w:rsidR="007319A2" w:rsidRPr="007319A2">
        <w:rPr>
          <w:rFonts w:cs="Times New Roman (Body CS)"/>
          <w:color w:val="000000"/>
          <w:position w:val="-6"/>
        </w:rPr>
        <w:t xml:space="preserve"> </w:t>
      </w:r>
      <w:r>
        <w:rPr>
          <w:rFonts w:cs="Times New Roman (Body CS)"/>
          <w:color w:val="000000"/>
          <w:position w:val="-6"/>
        </w:rPr>
        <w:t>is the spectral intensity of the Sun</w:t>
      </w:r>
      <w:r w:rsidR="007319A2">
        <w:rPr>
          <w:rFonts w:cs="Times New Roman (Body CS)"/>
          <w:color w:val="000000"/>
          <w:position w:val="-6"/>
        </w:rPr>
        <w:t xml:space="preserve"> and </w:t>
      </w:r>
      <w:r w:rsidR="007319A2" w:rsidRPr="007319A2">
        <w:rPr>
          <w:rFonts w:cs="Times New Roman (Body CS)"/>
          <w:i/>
          <w:color w:val="000000"/>
          <w:position w:val="-6"/>
        </w:rPr>
        <w:t>T(</w:t>
      </w:r>
      <w:r w:rsidR="007319A2" w:rsidRPr="007319A2">
        <w:rPr>
          <w:rFonts w:cstheme="minorHAnsi"/>
          <w:i/>
          <w:color w:val="000000"/>
          <w:position w:val="-6"/>
        </w:rPr>
        <w:t>λ</w:t>
      </w:r>
      <w:r w:rsidR="007319A2" w:rsidRPr="007319A2">
        <w:rPr>
          <w:rFonts w:cs="Times New Roman (Body CS)"/>
          <w:i/>
          <w:color w:val="000000"/>
          <w:position w:val="-6"/>
        </w:rPr>
        <w:t>)</w:t>
      </w:r>
      <w:r>
        <w:rPr>
          <w:rFonts w:cs="Times New Roman (Body CS)"/>
          <w:color w:val="000000"/>
          <w:position w:val="-6"/>
        </w:rPr>
        <w:t xml:space="preserve"> </w:t>
      </w:r>
      <w:r w:rsidR="007319A2">
        <w:rPr>
          <w:rFonts w:cs="Times New Roman (Body CS)"/>
          <w:color w:val="000000"/>
          <w:position w:val="-6"/>
        </w:rPr>
        <w:t xml:space="preserve">is </w:t>
      </w:r>
      <w:r>
        <w:rPr>
          <w:rFonts w:cs="Times New Roman (Body CS)"/>
          <w:color w:val="000000"/>
          <w:position w:val="-6"/>
        </w:rPr>
        <w:t>the net efficiency of the instrument (optical transmission multiplied by detector QE)</w:t>
      </w:r>
      <w:r w:rsidR="007D5428">
        <w:rPr>
          <w:rFonts w:cs="Times New Roman (Body CS)"/>
          <w:color w:val="000000"/>
          <w:position w:val="-6"/>
        </w:rPr>
        <w:t>]</w:t>
      </w:r>
      <w:r>
        <w:rPr>
          <w:rFonts w:cs="Times New Roman (Body CS)"/>
          <w:color w:val="000000"/>
          <w:position w:val="-6"/>
        </w:rPr>
        <w:t>.</w:t>
      </w:r>
    </w:p>
    <w:p w14:paraId="36D2B9C9" w14:textId="0133B662" w:rsidR="00C238C1" w:rsidRDefault="00C238C1" w:rsidP="00C44E2A">
      <w:pPr>
        <w:rPr>
          <w:rFonts w:cs="Times New Roman (Body CS)"/>
          <w:color w:val="000000"/>
          <w:position w:val="-6"/>
        </w:rPr>
      </w:pPr>
      <w:r>
        <w:rPr>
          <w:rFonts w:cs="Times New Roman (Body CS)"/>
          <w:color w:val="000000"/>
          <w:position w:val="-6"/>
        </w:rPr>
        <w:t xml:space="preserve">The conversion </w:t>
      </w:r>
      <w:r w:rsidR="0071649A">
        <w:rPr>
          <w:rFonts w:cs="Times New Roman (Body CS)"/>
          <w:color w:val="000000"/>
          <w:position w:val="-6"/>
        </w:rPr>
        <w:t>factor to S10/pixel</w:t>
      </w:r>
      <w:r>
        <w:rPr>
          <w:rFonts w:cs="Times New Roman (Body CS)"/>
          <w:color w:val="000000"/>
          <w:position w:val="-6"/>
        </w:rPr>
        <w:t xml:space="preserve"> is similar </w:t>
      </w:r>
      <w:r w:rsidR="0071649A">
        <w:rPr>
          <w:rFonts w:cs="Times New Roman (Body CS)"/>
          <w:color w:val="000000"/>
          <w:position w:val="-6"/>
        </w:rPr>
        <w:t xml:space="preserve">where </w:t>
      </w:r>
      <w:r w:rsidR="0071649A" w:rsidRPr="00C932B7">
        <w:rPr>
          <w:rFonts w:cs="Times New Roman (Body CS)"/>
          <w:i/>
          <w:color w:val="000000"/>
          <w:position w:val="-6"/>
        </w:rPr>
        <w:t>n</w:t>
      </w:r>
      <w:r w:rsidR="0071649A" w:rsidRPr="00C932B7">
        <w:rPr>
          <w:rFonts w:cs="Times New Roman (Body CS)"/>
          <w:i/>
          <w:color w:val="000000"/>
          <w:position w:val="-6"/>
          <w:vertAlign w:val="subscript"/>
        </w:rPr>
        <w:t>pix</w:t>
      </w:r>
      <w:r w:rsidR="0071649A">
        <w:rPr>
          <w:rFonts w:cs="Times New Roman (Body CS)"/>
          <w:color w:val="000000"/>
          <w:position w:val="-6"/>
        </w:rPr>
        <w:t xml:space="preserve"> is now the number of pixels within one square degree </w:t>
      </w:r>
      <w:r>
        <w:rPr>
          <w:rFonts w:cs="Times New Roman (Body CS)"/>
          <w:color w:val="000000"/>
          <w:position w:val="-6"/>
        </w:rPr>
        <w:t xml:space="preserve">and </w:t>
      </w:r>
      <w:r w:rsidR="007319A2" w:rsidRPr="007319A2">
        <w:rPr>
          <w:rFonts w:cs="Times New Roman (Body CS)"/>
          <w:color w:val="000000"/>
          <w:position w:val="-6"/>
        </w:rPr>
        <w:t>I</w:t>
      </w:r>
      <w:r w:rsidR="007319A2" w:rsidRPr="007319A2">
        <w:rPr>
          <w:rFonts w:cs="Times New Roman (Body CS)"/>
          <w:color w:val="000000"/>
          <w:position w:val="-6"/>
          <w:vertAlign w:val="subscript"/>
        </w:rPr>
        <w:t>sun</w:t>
      </w:r>
      <w:r w:rsidR="007319A2">
        <w:rPr>
          <w:rFonts w:cs="Times New Roman (Body CS)"/>
          <w:color w:val="000000"/>
          <w:position w:val="-6"/>
        </w:rPr>
        <w:t xml:space="preserve"> </w:t>
      </w:r>
      <w:r>
        <w:rPr>
          <w:rFonts w:cs="Times New Roman (Body CS)"/>
          <w:color w:val="000000"/>
          <w:position w:val="-6"/>
        </w:rPr>
        <w:t xml:space="preserve">is replaced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sun</m:t>
            </m:r>
          </m:sub>
        </m:sSub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-36.74</m:t>
                </m:r>
              </m:num>
              <m:den>
                <m:r>
                  <w:rPr>
                    <w:rFonts w:ascii="Cambria Math" w:hAnsi="Cambria Math"/>
                  </w:rPr>
                  <m:t>2.5</m:t>
                </m:r>
              </m:den>
            </m:f>
          </m:sup>
        </m:sSup>
      </m:oMath>
      <w:r>
        <w:rPr>
          <w:rFonts w:cs="Times New Roman (Body CS)"/>
          <w:color w:val="000000"/>
          <w:position w:val="-6"/>
        </w:rPr>
        <w:t>.</w:t>
      </w:r>
    </w:p>
    <w:p w14:paraId="64443188" w14:textId="3F8D8B4E" w:rsidR="00870C4C" w:rsidRDefault="00870C4C" w:rsidP="00A102CE">
      <w:pPr>
        <w:pStyle w:val="Heading3"/>
      </w:pPr>
      <w:r>
        <w:t>Shutterless Correction</w:t>
      </w:r>
    </w:p>
    <w:p w14:paraId="3425F58B" w14:textId="77777777" w:rsidR="00870C4C" w:rsidRPr="00870C4C" w:rsidRDefault="00870C4C" w:rsidP="00870C4C">
      <w:pPr>
        <w:spacing w:after="0"/>
      </w:pPr>
    </w:p>
    <w:p w14:paraId="2F49B6E7" w14:textId="7C5F8DC4" w:rsidR="00870C4C" w:rsidRDefault="00870C4C" w:rsidP="00870C4C">
      <w:r>
        <w:t xml:space="preserve">Before </w:t>
      </w:r>
      <w:r w:rsidR="00CB3C3B">
        <w:t xml:space="preserve">each </w:t>
      </w:r>
      <w:r>
        <w:t>scheduled exposure</w:t>
      </w:r>
      <w:r w:rsidR="004E0964">
        <w:t>,</w:t>
      </w:r>
      <w:r>
        <w:t xml:space="preserve"> the CCD is cleared row by row</w:t>
      </w:r>
      <w:r w:rsidR="004E0964">
        <w:t>.</w:t>
      </w:r>
      <w:r>
        <w:t xml:space="preserve"> </w:t>
      </w:r>
      <w:r w:rsidR="00CB3C3B">
        <w:t>As the CCD is exposed to the sky scene during this clear</w:t>
      </w:r>
      <w:r w:rsidR="004E0964">
        <w:t>,</w:t>
      </w:r>
      <w:r>
        <w:t xml:space="preserve"> each row </w:t>
      </w:r>
      <w:r w:rsidR="00CB3C3B">
        <w:t xml:space="preserve">accumulates </w:t>
      </w:r>
      <w:r w:rsidR="003560B1">
        <w:t>charge</w:t>
      </w:r>
      <w:r w:rsidR="00CB3C3B">
        <w:t xml:space="preserve"> </w:t>
      </w:r>
      <w:r>
        <w:t xml:space="preserve">based on the clear step time (CLEARTIM in the SECCHI header). The </w:t>
      </w:r>
      <w:r w:rsidR="003560B1">
        <w:t xml:space="preserve">imaging area of the CCD </w:t>
      </w:r>
      <w:r>
        <w:t xml:space="preserve">is then held stable for the exposure time (EXPTIME) and </w:t>
      </w:r>
      <w:r w:rsidR="00C20BF1">
        <w:t xml:space="preserve">is </w:t>
      </w:r>
      <w:r>
        <w:t xml:space="preserve">then </w:t>
      </w:r>
      <w:r w:rsidR="00CB3C3B">
        <w:t xml:space="preserve">read </w:t>
      </w:r>
      <w:r>
        <w:t>out row by row.</w:t>
      </w:r>
      <w:r w:rsidR="003560B1">
        <w:t xml:space="preserve"> </w:t>
      </w:r>
      <w:r w:rsidR="00CB3C3B">
        <w:t xml:space="preserve">Similarly, during readout, the CCD is also still accumulating charge, this time based on the read step time (READTIME). </w:t>
      </w:r>
      <w:r w:rsidR="003560B1">
        <w:t xml:space="preserve">For further details see Eyles </w:t>
      </w:r>
      <w:r w:rsidR="003560B1" w:rsidRPr="009125BA">
        <w:rPr>
          <w:i/>
          <w:iCs/>
        </w:rPr>
        <w:t xml:space="preserve">et al. </w:t>
      </w:r>
      <w:r w:rsidR="003560B1">
        <w:t xml:space="preserve">(2009; </w:t>
      </w:r>
      <w:r w:rsidR="00AF5D64">
        <w:t>S</w:t>
      </w:r>
      <w:r w:rsidR="003560B1">
        <w:t>ection 10.1.2).</w:t>
      </w:r>
    </w:p>
    <w:p w14:paraId="39FA9ADA" w14:textId="3E6291B2" w:rsidR="00870C4C" w:rsidRDefault="00870C4C" w:rsidP="00870C4C">
      <w:r>
        <w:t xml:space="preserve">The net effect of this is that the recorded </w:t>
      </w:r>
      <w:r w:rsidR="00C20BF1">
        <w:t xml:space="preserve">exposure </w:t>
      </w:r>
      <w:r>
        <w:t>is a product of the observation and a matrix where every cell on the diagonal is EXPTIME, on one side of this every cell contains CLEARTIM and on the other side</w:t>
      </w:r>
      <w:r w:rsidR="00CB3C3B">
        <w:t>,</w:t>
      </w:r>
      <w:r>
        <w:t xml:space="preserve"> READTIME, i.e. we define a time weighting matrix </w:t>
      </w:r>
      <w:bookmarkStart w:id="4" w:name="_Hlk62483829"/>
      <w:r>
        <w:rPr>
          <w:rFonts w:ascii="Arial" w:eastAsia="Calibri" w:hAnsi="Arial" w:cs="Arial"/>
          <w:b/>
          <w:bCs/>
          <w:i/>
          <w:iCs/>
          <w:color w:val="00000A"/>
          <w:lang w:eastAsia="ja-JP"/>
        </w:rPr>
        <w:t>T</w:t>
      </w:r>
      <w:bookmarkEnd w:id="4"/>
      <w:r>
        <w:t xml:space="preserve">  such that</w:t>
      </w:r>
    </w:p>
    <w:p w14:paraId="5E137C5A" w14:textId="77777777" w:rsidR="00870C4C" w:rsidRPr="00CC2F19" w:rsidRDefault="00E56615" w:rsidP="00870C4C">
      <w:pPr>
        <w:suppressAutoHyphens/>
        <w:spacing w:after="140" w:line="276" w:lineRule="auto"/>
        <w:jc w:val="center"/>
      </w:pP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6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exp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clear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...</m:t>
                  </m:r>
                </m:e>
                <m:e>
                  <m:r>
                    <w:rPr>
                      <w:rFonts w:ascii="Cambria Math" w:hAnsi="Cambria Math"/>
                    </w:rPr>
                    <m:t>...</m:t>
                  </m:r>
                </m:e>
                <m:e>
                  <m:r>
                    <w:rPr>
                      <w:rFonts w:ascii="Cambria Math" w:hAnsi="Cambria Math"/>
                    </w:rPr>
                    <m:t>...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clear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read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exp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clear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...</m:t>
                  </m:r>
                </m:e>
                <m:e>
                  <m:r>
                    <w:rPr>
                      <w:rFonts w:ascii="Cambria Math" w:hAnsi="Cambria Math"/>
                    </w:rPr>
                    <m:t>...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clear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read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read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…</m:t>
                  </m:r>
                </m:e>
                <m:e>
                  <m:r>
                    <w:rPr>
                      <w:rFonts w:ascii="Cambria Math" w:hAnsi="Cambria Math"/>
                    </w:rPr>
                    <m:t>...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exp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clear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read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read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…</m:t>
                  </m:r>
                </m:e>
                <m:e>
                  <m:r>
                    <w:rPr>
                      <w:rFonts w:ascii="Cambria Math" w:hAnsi="Cambria Math"/>
                    </w:rPr>
                    <m:t>…</m:t>
                  </m:r>
                </m:e>
                <m:e>
                  <m:r>
                    <w:rPr>
                      <w:rFonts w:ascii="Cambria Math" w:hAnsi="Cambria Math"/>
                    </w:rPr>
                    <m:t>...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exp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>,</m:t>
        </m:r>
      </m:oMath>
      <w:r w:rsidR="00870C4C" w:rsidRPr="00CC2F19">
        <w:rPr>
          <w:rFonts w:ascii="Arial" w:eastAsia="Calibri" w:hAnsi="Arial" w:cs="Arial"/>
          <w:color w:val="00000A"/>
          <w:lang w:eastAsia="ja-JP"/>
        </w:rPr>
        <w:t xml:space="preserve"> </w:t>
      </w:r>
    </w:p>
    <w:p w14:paraId="2C967CC3" w14:textId="77777777" w:rsidR="00870C4C" w:rsidRPr="00AC2957" w:rsidRDefault="00870C4C" w:rsidP="00870C4C">
      <w:pPr>
        <w:suppressAutoHyphens/>
        <w:spacing w:after="140" w:line="276" w:lineRule="auto"/>
        <w:rPr>
          <w:rFonts w:eastAsia="Calibri" w:cstheme="minorHAnsi"/>
          <w:color w:val="00000A"/>
          <w:lang w:eastAsia="ja-JP"/>
        </w:rPr>
      </w:pPr>
      <w:r>
        <w:rPr>
          <w:rFonts w:eastAsia="Calibri" w:cstheme="minorHAnsi"/>
          <w:color w:val="00000A"/>
          <w:lang w:eastAsia="ja-JP"/>
        </w:rPr>
        <w:t>then</w:t>
      </w:r>
    </w:p>
    <w:p w14:paraId="243D062E" w14:textId="77777777" w:rsidR="00870C4C" w:rsidRPr="00CC2F19" w:rsidRDefault="00E56615" w:rsidP="00870C4C">
      <w:pPr>
        <w:suppressAutoHyphens/>
        <w:jc w:val="center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corrected</m:t>
                      </m:r>
                    </m:e>
                  </m:d>
                </m:sup>
              </m:sSup>
            </m:e>
          </m:d>
          <m:r>
            <w:rPr>
              <w:rFonts w:ascii="Cambria Math" w:hAnsi="Cambria Math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</w:rPr>
            <m:t>×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raw</m:t>
                      </m:r>
                    </m:e>
                  </m:d>
                </m:sup>
              </m:sSup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5422D52C" w14:textId="473DBD1C" w:rsidR="00870C4C" w:rsidRDefault="00CB3C3B" w:rsidP="00870C4C">
      <w:r>
        <w:t>M</w:t>
      </w:r>
      <w:r w:rsidR="00870C4C">
        <w:t xml:space="preserve">ultiplying the recorded </w:t>
      </w:r>
      <w:r w:rsidR="00C20BF1">
        <w:t xml:space="preserve">exposure </w:t>
      </w:r>
      <w:r w:rsidR="00870C4C">
        <w:t xml:space="preserve">by </w:t>
      </w:r>
      <w:r>
        <w:t xml:space="preserve">the inverse of this matrix </w:t>
      </w:r>
      <w:r w:rsidR="00C20BF1">
        <w:t>would</w:t>
      </w:r>
      <w:r w:rsidR="00870C4C">
        <w:t xml:space="preserve">, assuming a true square wave response on the CCD, return the observation in terms of counts that would have been received in a single second. </w:t>
      </w:r>
    </w:p>
    <w:p w14:paraId="5758D73E" w14:textId="0ADF9E83" w:rsidR="00870C4C" w:rsidRDefault="00375765" w:rsidP="00870C4C">
      <w:r>
        <w:t xml:space="preserve">This is made slightly more complicated as </w:t>
      </w:r>
      <w:r w:rsidR="00C20BF1">
        <w:t xml:space="preserve">the science data are </w:t>
      </w:r>
      <w:r w:rsidR="00870C4C">
        <w:t xml:space="preserve">binned </w:t>
      </w:r>
      <w:r w:rsidR="00D16B6E">
        <w:t xml:space="preserve">2 x 2 </w:t>
      </w:r>
      <w:r w:rsidR="00B01AC0">
        <w:t>on board</w:t>
      </w:r>
      <w:r w:rsidR="000C68DB">
        <w:t>,</w:t>
      </w:r>
      <w:r w:rsidR="00870C4C">
        <w:t xml:space="preserve"> </w:t>
      </w:r>
      <w:r>
        <w:t xml:space="preserve">whereas </w:t>
      </w:r>
      <w:r w:rsidR="00C20BF1">
        <w:t>the shutterless correction is carried out on the ground</w:t>
      </w:r>
      <w:r w:rsidR="00D16B6E">
        <w:t xml:space="preserve">. </w:t>
      </w:r>
      <w:r w:rsidR="00B01AC0">
        <w:t>So,</w:t>
      </w:r>
      <w:r w:rsidR="000C68DB">
        <w:t xml:space="preserve"> </w:t>
      </w:r>
      <w:r w:rsidR="00870C4C">
        <w:t xml:space="preserve">the </w:t>
      </w:r>
      <w:r w:rsidR="00802197">
        <w:t xml:space="preserve">cells along the </w:t>
      </w:r>
      <w:r w:rsidR="00870C4C">
        <w:t>main diagonal</w:t>
      </w:r>
      <w:r w:rsidR="00802197">
        <w:t xml:space="preserve"> of</w:t>
      </w:r>
      <w:r w:rsidR="00870C4C">
        <w:t xml:space="preserve"> </w:t>
      </w:r>
      <w:r w:rsidR="00802197">
        <w:rPr>
          <w:rFonts w:ascii="Arial" w:eastAsia="Calibri" w:hAnsi="Arial" w:cs="Arial"/>
          <w:b/>
          <w:bCs/>
          <w:i/>
          <w:iCs/>
          <w:color w:val="00000A"/>
          <w:lang w:eastAsia="ja-JP"/>
        </w:rPr>
        <w:t>T</w:t>
      </w:r>
      <w:r w:rsidR="00802197">
        <w:t xml:space="preserve"> </w:t>
      </w:r>
      <w:r w:rsidR="00D16B6E">
        <w:t xml:space="preserve">now </w:t>
      </w:r>
      <w:r w:rsidR="00802197">
        <w:t xml:space="preserve">actually </w:t>
      </w:r>
      <w:r w:rsidR="00D16B6E">
        <w:t>include</w:t>
      </w:r>
      <w:r w:rsidR="00802197">
        <w:t xml:space="preserve"> a combination of </w:t>
      </w:r>
      <w:r w:rsidR="00870C4C">
        <w:t>EXPTIME</w:t>
      </w:r>
      <w:r w:rsidR="00802197">
        <w:t xml:space="preserve">, </w:t>
      </w:r>
      <w:r w:rsidR="00870C4C">
        <w:t xml:space="preserve"> CLEARTIM and READTIM</w:t>
      </w:r>
      <w:r w:rsidR="006F2FCD">
        <w:t>E</w:t>
      </w:r>
      <w:r w:rsidR="00D16B6E">
        <w:t>. That said,</w:t>
      </w:r>
      <w:r w:rsidR="000C68DB">
        <w:t xml:space="preserve"> </w:t>
      </w:r>
      <w:r w:rsidR="00870C4C">
        <w:t>the basic pattern is the same with common values on the main diagonal and two different values below and above this.</w:t>
      </w:r>
    </w:p>
    <w:p w14:paraId="05344E8D" w14:textId="022C9D23" w:rsidR="00865417" w:rsidRDefault="00865417" w:rsidP="00870C4C">
      <w:pPr>
        <w:rPr>
          <w:rFonts w:eastAsia="Calibri" w:cstheme="minorHAnsi"/>
          <w:color w:val="00000A"/>
          <w:lang w:eastAsia="ja-JP"/>
        </w:rPr>
      </w:pPr>
      <w:r>
        <w:t>Because the weighting matri</w:t>
      </w:r>
      <w:r w:rsidR="00FD5324">
        <w:t>x</w:t>
      </w:r>
      <w:r>
        <w:t xml:space="preserve"> </w:t>
      </w:r>
      <w:r>
        <w:rPr>
          <w:rFonts w:ascii="Arial" w:eastAsia="Calibri" w:hAnsi="Arial" w:cs="Arial"/>
          <w:b/>
          <w:bCs/>
          <w:i/>
          <w:iCs/>
          <w:color w:val="00000A"/>
          <w:lang w:eastAsia="ja-JP"/>
        </w:rPr>
        <w:t xml:space="preserve">T </w:t>
      </w:r>
      <w:r>
        <w:rPr>
          <w:rFonts w:eastAsia="Calibri" w:cstheme="minorHAnsi"/>
          <w:color w:val="00000A"/>
          <w:lang w:eastAsia="ja-JP"/>
        </w:rPr>
        <w:t>is highly symmetric, it’s possible to supply an analytic solution to the matrix inversion problem which greatly simplifies the shutterless correction process.  This analytic solution is implemented by the routine sc_inverse.pro found under $SSW/stereo/secchi/idl/prep/hi.  The basic method is as follows:</w:t>
      </w:r>
    </w:p>
    <w:p w14:paraId="4E6BB463" w14:textId="43B6ED91" w:rsidR="00865417" w:rsidRDefault="0041569D" w:rsidP="00870C4C">
      <w:pPr>
        <w:rPr>
          <w:rFonts w:cstheme="minorHAnsi"/>
        </w:rPr>
      </w:pPr>
      <w:r>
        <w:rPr>
          <w:rFonts w:cstheme="minorHAnsi"/>
        </w:rPr>
        <w:t xml:space="preserve">For a weighting matrix </w:t>
      </w:r>
      <w:r>
        <w:rPr>
          <w:rFonts w:ascii="Arial" w:hAnsi="Arial" w:cs="Arial"/>
          <w:b/>
          <w:bCs/>
          <w:i/>
          <w:iCs/>
        </w:rPr>
        <w:t>T</w:t>
      </w:r>
      <w:r>
        <w:rPr>
          <w:rFonts w:cstheme="minorHAnsi"/>
        </w:rPr>
        <w:t xml:space="preserve"> of size 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cstheme="minorHAnsi"/>
        </w:rPr>
        <w:t>x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cstheme="minorHAnsi"/>
        </w:rPr>
        <w:t xml:space="preserve">, let </w:t>
      </w:r>
      <w:r>
        <w:rPr>
          <w:rFonts w:ascii="Arial" w:hAnsi="Arial" w:cs="Arial"/>
          <w:b/>
          <w:bCs/>
          <w:i/>
          <w:iCs/>
        </w:rPr>
        <w:t>DIAG</w:t>
      </w:r>
      <w:r>
        <w:rPr>
          <w:rFonts w:cstheme="minorHAnsi"/>
        </w:rPr>
        <w:t xml:space="preserve"> denote the diagonal elements, </w:t>
      </w:r>
      <w:r>
        <w:rPr>
          <w:rFonts w:ascii="Arial" w:hAnsi="Arial" w:cs="Arial"/>
          <w:b/>
          <w:bCs/>
          <w:i/>
          <w:iCs/>
        </w:rPr>
        <w:t>ABOVE</w:t>
      </w:r>
      <w:r>
        <w:rPr>
          <w:rFonts w:cstheme="minorHAnsi"/>
        </w:rPr>
        <w:t xml:space="preserve"> denote the elements above the diagonal, and </w:t>
      </w:r>
      <w:r>
        <w:rPr>
          <w:rFonts w:ascii="Arial" w:hAnsi="Arial" w:cs="Arial"/>
          <w:b/>
          <w:bCs/>
          <w:i/>
          <w:iCs/>
        </w:rPr>
        <w:t>BELOW</w:t>
      </w:r>
      <w:r>
        <w:rPr>
          <w:rFonts w:cstheme="minorHAnsi"/>
        </w:rPr>
        <w:t xml:space="preserve"> denote the elements below the diagonal. The inverse matrix </w:t>
      </w:r>
      <w:r>
        <w:rPr>
          <w:rFonts w:ascii="Arial" w:hAnsi="Arial" w:cs="Arial"/>
          <w:b/>
          <w:bCs/>
          <w:i/>
          <w:iCs/>
        </w:rPr>
        <w:t>P</w:t>
      </w:r>
      <w:r>
        <w:rPr>
          <w:rFonts w:cstheme="minorHAnsi"/>
        </w:rPr>
        <w:t xml:space="preserve"> can then be computed using the following algorithm (in IDL notation).</w:t>
      </w:r>
    </w:p>
    <w:p w14:paraId="57A78168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wt_above=double(above)/diag</w:t>
      </w:r>
    </w:p>
    <w:p w14:paraId="501C6798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wt_below=double(below)/diag</w:t>
      </w:r>
    </w:p>
    <w:p w14:paraId="6CBF12E0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</w:p>
    <w:p w14:paraId="79440159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wt_above_1=wt_above-1</w:t>
      </w:r>
    </w:p>
    <w:p w14:paraId="40F4BBC7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wt_below_1=wt_below-1</w:t>
      </w:r>
    </w:p>
    <w:p w14:paraId="07D4924B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</w:p>
    <w:p w14:paraId="00FD084A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power_above=dblarr(n-1)</w:t>
      </w:r>
    </w:p>
    <w:p w14:paraId="0633A57A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power_below=dblarr(n-1)</w:t>
      </w:r>
    </w:p>
    <w:p w14:paraId="065FDB58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</w:p>
    <w:p w14:paraId="266E696A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power_above[0]=1</w:t>
      </w:r>
    </w:p>
    <w:p w14:paraId="74CEC2AD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power_below[0]=1</w:t>
      </w:r>
    </w:p>
    <w:p w14:paraId="3B0F53F2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</w:p>
    <w:p w14:paraId="5614305F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for row=1,n-2 do begin</w:t>
      </w:r>
    </w:p>
    <w:p w14:paraId="5F9094F6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 xml:space="preserve">    power_above[row]=power_above[row-1]*wt_above_1</w:t>
      </w:r>
    </w:p>
    <w:p w14:paraId="48AF8326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 xml:space="preserve">    power_below[row]=power_below[row-1]*wt_below_1</w:t>
      </w:r>
    </w:p>
    <w:p w14:paraId="10472438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end</w:t>
      </w:r>
    </w:p>
    <w:p w14:paraId="144542E7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</w:p>
    <w:p w14:paraId="40244121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v= [ 0 , wt_below *(power_below*reverse(power_above))]</w:t>
      </w:r>
    </w:p>
    <w:p w14:paraId="49E36515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u= [ 0 , wt_above *(power_above*reverse(power_below))]</w:t>
      </w:r>
    </w:p>
    <w:p w14:paraId="33A9A528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</w:p>
    <w:p w14:paraId="0E31B0CC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d = -u[1]/wt_above - (total(v)-v[N-1])</w:t>
      </w:r>
    </w:p>
    <w:p w14:paraId="23583D9B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f = 1/(diag*(d+wt_above*total(v)))</w:t>
      </w:r>
    </w:p>
    <w:p w14:paraId="35FE9FF3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</w:p>
    <w:p w14:paraId="044AFD3B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u[0]=d</w:t>
      </w:r>
    </w:p>
    <w:p w14:paraId="4BE16CA4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v[0]=d</w:t>
      </w:r>
    </w:p>
    <w:p w14:paraId="2211AFDD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u=u*f</w:t>
      </w:r>
    </w:p>
    <w:p w14:paraId="1B94746C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v=reverse(v)*f</w:t>
      </w:r>
    </w:p>
    <w:p w14:paraId="2943237C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p=dblarr(n,n,/nozero)</w:t>
      </w:r>
    </w:p>
    <w:p w14:paraId="0FB51422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p[0,0]=u</w:t>
      </w:r>
    </w:p>
    <w:p w14:paraId="30D205CA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for row=1,n-2 do begin</w:t>
      </w:r>
    </w:p>
    <w:p w14:paraId="0434DB05" w14:textId="77777777" w:rsidR="00F312D2" w:rsidRPr="00F312D2" w:rsidRDefault="00F312D2" w:rsidP="00946119">
      <w:pPr>
        <w:spacing w:after="0"/>
        <w:ind w:left="720" w:firstLine="720"/>
        <w:rPr>
          <w:rFonts w:cstheme="minorHAnsi"/>
        </w:rPr>
      </w:pPr>
      <w:r w:rsidRPr="00F312D2">
        <w:rPr>
          <w:rFonts w:cstheme="minorHAnsi"/>
        </w:rPr>
        <w:t>p[0,row]=v[n-row-1:n-2]</w:t>
      </w:r>
    </w:p>
    <w:p w14:paraId="7AC310FA" w14:textId="77777777" w:rsidR="00F312D2" w:rsidRPr="00F312D2" w:rsidRDefault="00F312D2" w:rsidP="00946119">
      <w:pPr>
        <w:spacing w:after="0"/>
        <w:ind w:left="720" w:firstLine="720"/>
        <w:rPr>
          <w:rFonts w:cstheme="minorHAnsi"/>
        </w:rPr>
      </w:pPr>
      <w:r w:rsidRPr="00F312D2">
        <w:rPr>
          <w:rFonts w:cstheme="minorHAnsi"/>
        </w:rPr>
        <w:t>p[row,row]=u[0:n-row-1]</w:t>
      </w:r>
    </w:p>
    <w:p w14:paraId="286F2F92" w14:textId="77777777" w:rsidR="00F312D2" w:rsidRPr="00F312D2" w:rsidRDefault="00F312D2" w:rsidP="00946119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end</w:t>
      </w:r>
    </w:p>
    <w:p w14:paraId="19036610" w14:textId="7793E252" w:rsidR="00D256D0" w:rsidRDefault="00F312D2" w:rsidP="00F312D2">
      <w:pPr>
        <w:spacing w:after="0"/>
        <w:ind w:left="720"/>
        <w:rPr>
          <w:rFonts w:cstheme="minorHAnsi"/>
        </w:rPr>
      </w:pPr>
      <w:r w:rsidRPr="00F312D2">
        <w:rPr>
          <w:rFonts w:cstheme="minorHAnsi"/>
        </w:rPr>
        <w:t>p[0,n-1]=v</w:t>
      </w:r>
    </w:p>
    <w:p w14:paraId="2F140EDF" w14:textId="2F8B577B" w:rsidR="00F312D2" w:rsidRDefault="00F312D2" w:rsidP="00F312D2">
      <w:pPr>
        <w:spacing w:after="0"/>
        <w:rPr>
          <w:rFonts w:cstheme="minorHAnsi"/>
        </w:rPr>
      </w:pPr>
    </w:p>
    <w:p w14:paraId="0FA7D4B1" w14:textId="6F2AE707" w:rsidR="00F312D2" w:rsidRPr="00AD0980" w:rsidRDefault="00F312D2" w:rsidP="00AD0980">
      <w:pPr>
        <w:rPr>
          <w:rFonts w:cstheme="minorHAnsi"/>
        </w:rPr>
      </w:pPr>
      <w:r>
        <w:rPr>
          <w:rFonts w:cstheme="minorHAnsi"/>
        </w:rPr>
        <w:t>This procedure is much faster than a standard matrix inversion routine.</w:t>
      </w:r>
    </w:p>
    <w:p w14:paraId="7F1828CC" w14:textId="77777777" w:rsidR="00C238C1" w:rsidRDefault="00C238C1" w:rsidP="00A102CE">
      <w:pPr>
        <w:pStyle w:val="Heading2"/>
      </w:pPr>
      <w:r>
        <w:t>Calibration and Validation</w:t>
      </w:r>
    </w:p>
    <w:p w14:paraId="5CE21FDB" w14:textId="77777777" w:rsidR="00C238C1" w:rsidRPr="00C238C1" w:rsidRDefault="00C238C1" w:rsidP="00A102CE">
      <w:pPr>
        <w:pStyle w:val="Heading3"/>
      </w:pPr>
      <w:bookmarkStart w:id="5" w:name="_Ref30162884"/>
      <w:r w:rsidRPr="00C238C1">
        <w:t>Calibration</w:t>
      </w:r>
      <w:bookmarkEnd w:id="5"/>
    </w:p>
    <w:p w14:paraId="36AD22CE" w14:textId="77777777" w:rsidR="00936D86" w:rsidRDefault="00936D86" w:rsidP="00936D86">
      <w:pPr>
        <w:spacing w:after="0"/>
        <w:jc w:val="both"/>
      </w:pPr>
    </w:p>
    <w:p w14:paraId="69ECF73D" w14:textId="7DD7A0EC" w:rsidR="00C238C1" w:rsidRDefault="00C238C1" w:rsidP="001467D6">
      <w:pPr>
        <w:jc w:val="both"/>
      </w:pPr>
      <w:r>
        <w:t xml:space="preserve">The initial calibration was a combination of modeling and </w:t>
      </w:r>
      <w:r w:rsidR="007A432B">
        <w:t xml:space="preserve">laboratory </w:t>
      </w:r>
      <w:r>
        <w:t xml:space="preserve">measurements carried out at </w:t>
      </w:r>
      <w:r w:rsidR="00B840AF">
        <w:t>Centre Spatial de Li</w:t>
      </w:r>
      <w:r w:rsidR="00B840AF">
        <w:rPr>
          <w:rFonts w:cstheme="minorHAnsi"/>
        </w:rPr>
        <w:t>è</w:t>
      </w:r>
      <w:r w:rsidR="00B840AF">
        <w:t>ge (</w:t>
      </w:r>
      <w:r>
        <w:t>CSL</w:t>
      </w:r>
      <w:r w:rsidR="00B840AF">
        <w:t xml:space="preserve">, </w:t>
      </w:r>
      <w:r>
        <w:t xml:space="preserve">Eyles </w:t>
      </w:r>
      <w:r w:rsidRPr="004F7573">
        <w:rPr>
          <w:i/>
        </w:rPr>
        <w:t>et al.</w:t>
      </w:r>
      <w:r w:rsidR="004F7573" w:rsidRPr="004F7573">
        <w:rPr>
          <w:i/>
        </w:rPr>
        <w:t>,</w:t>
      </w:r>
      <w:r w:rsidRPr="007A432B">
        <w:t xml:space="preserve"> </w:t>
      </w:r>
      <w:r>
        <w:t>2009).</w:t>
      </w:r>
    </w:p>
    <w:p w14:paraId="42D5C177" w14:textId="6DC4D5DE" w:rsidR="00C238C1" w:rsidRDefault="00C238C1" w:rsidP="00C44E2A">
      <w:r>
        <w:t>In</w:t>
      </w:r>
      <w:r w:rsidR="0002530B">
        <w:t>-</w:t>
      </w:r>
      <w:r>
        <w:t>flight calibration, including the determination of the evolution of instrument performance</w:t>
      </w:r>
      <w:r w:rsidR="0002530B">
        <w:t>,</w:t>
      </w:r>
      <w:r>
        <w:t xml:space="preserve"> has been carried out using </w:t>
      </w:r>
      <w:r w:rsidR="0002530B">
        <w:t>star</w:t>
      </w:r>
      <w:r>
        <w:t xml:space="preserve"> </w:t>
      </w:r>
      <w:r w:rsidR="0002530B">
        <w:t>measurement</w:t>
      </w:r>
      <w:r>
        <w:t xml:space="preserve">s (Bewsher </w:t>
      </w:r>
      <w:r w:rsidRPr="004F7573">
        <w:rPr>
          <w:i/>
        </w:rPr>
        <w:t>et al.,</w:t>
      </w:r>
      <w:r>
        <w:t xml:space="preserve"> 2010; Bewsher, Brown &amp; Eyles, 2012; Tappin</w:t>
      </w:r>
      <w:r w:rsidR="0002530B">
        <w:t>,</w:t>
      </w:r>
      <w:r>
        <w:t xml:space="preserve"> Eyles &amp; Davies, 2015, 2017).</w:t>
      </w:r>
    </w:p>
    <w:p w14:paraId="1D6BD80F" w14:textId="77777777" w:rsidR="00C238C1" w:rsidRPr="00C238C1" w:rsidRDefault="00C238C1" w:rsidP="00A102CE">
      <w:pPr>
        <w:pStyle w:val="Heading3"/>
      </w:pPr>
      <w:bookmarkStart w:id="6" w:name="_Ref31187514"/>
      <w:r w:rsidRPr="00C238C1">
        <w:t>Validation</w:t>
      </w:r>
      <w:bookmarkEnd w:id="6"/>
    </w:p>
    <w:p w14:paraId="2C980E10" w14:textId="77777777" w:rsidR="00936D86" w:rsidRDefault="00936D86" w:rsidP="00936D86">
      <w:pPr>
        <w:spacing w:after="0"/>
        <w:rPr>
          <w:rFonts w:cs="Calibri"/>
          <w:color w:val="000000"/>
          <w:lang w:eastAsia="zh-CN"/>
        </w:rPr>
      </w:pPr>
    </w:p>
    <w:p w14:paraId="4D4C8B85" w14:textId="355B3DD2" w:rsidR="00C238C1" w:rsidRDefault="00980D8B" w:rsidP="00C238C1">
      <w:r w:rsidRPr="00B01AC0">
        <w:rPr>
          <w:rFonts w:cs="Calibri"/>
          <w:color w:val="000000"/>
          <w:lang w:eastAsia="zh-CN"/>
        </w:rPr>
        <w:t xml:space="preserve">The photometric calibration is validated </w:t>
      </w:r>
      <w:r w:rsidR="00CC2F19" w:rsidRPr="00B01AC0">
        <w:rPr>
          <w:rFonts w:cs="Calibri"/>
          <w:color w:val="000000"/>
          <w:lang w:eastAsia="zh-CN"/>
        </w:rPr>
        <w:t xml:space="preserve">by close correspondence with pre-launch modeled values and </w:t>
      </w:r>
      <w:r w:rsidR="0002530B">
        <w:rPr>
          <w:rFonts w:cs="Calibri"/>
          <w:color w:val="000000"/>
          <w:lang w:eastAsia="zh-CN"/>
        </w:rPr>
        <w:t>with</w:t>
      </w:r>
      <w:r w:rsidRPr="00B01AC0">
        <w:rPr>
          <w:rFonts w:cs="Calibri"/>
          <w:color w:val="000000"/>
          <w:lang w:eastAsia="zh-CN"/>
        </w:rPr>
        <w:t xml:space="preserve"> stars </w:t>
      </w:r>
      <w:r w:rsidR="0002530B">
        <w:rPr>
          <w:rFonts w:cs="Calibri"/>
          <w:color w:val="000000"/>
          <w:lang w:eastAsia="zh-CN"/>
        </w:rPr>
        <w:t>of</w:t>
      </w:r>
      <w:r w:rsidRPr="00B01AC0">
        <w:rPr>
          <w:rFonts w:cs="Calibri"/>
          <w:color w:val="000000"/>
          <w:lang w:eastAsia="zh-CN"/>
        </w:rPr>
        <w:t xml:space="preserve"> known brightness.</w:t>
      </w:r>
    </w:p>
    <w:p w14:paraId="0C913F84" w14:textId="5C59365A" w:rsidR="00C238C1" w:rsidRDefault="00C238C1" w:rsidP="00A102CE">
      <w:pPr>
        <w:pStyle w:val="Heading2"/>
      </w:pPr>
      <w:r>
        <w:t>References</w:t>
      </w:r>
    </w:p>
    <w:p w14:paraId="4C243496" w14:textId="77777777" w:rsidR="00936D86" w:rsidRDefault="00936D86" w:rsidP="00936D86">
      <w:pPr>
        <w:spacing w:after="0"/>
      </w:pPr>
    </w:p>
    <w:p w14:paraId="3B3E6865" w14:textId="5E583BB4" w:rsidR="00C238C1" w:rsidRDefault="00C238C1" w:rsidP="00C238C1">
      <w:r>
        <w:t>Bewsher, D., Brown, D.S., Eyles, C.J.: 2012,</w:t>
      </w:r>
      <w:r w:rsidR="00A9228B">
        <w:t xml:space="preserve"> Long-term evolution of the photometric calibration of the STEREO Heliospheric Imagers: I. HI-1, </w:t>
      </w:r>
      <w:r>
        <w:t xml:space="preserve"> </w:t>
      </w:r>
      <w:r>
        <w:rPr>
          <w:i/>
          <w:iCs/>
        </w:rPr>
        <w:t>Solar Phys</w:t>
      </w:r>
      <w:r>
        <w:t xml:space="preserve">. </w:t>
      </w:r>
      <w:r>
        <w:rPr>
          <w:b/>
          <w:bCs/>
        </w:rPr>
        <w:t>276</w:t>
      </w:r>
      <w:r>
        <w:t>, 491</w:t>
      </w:r>
      <w:r w:rsidR="000B4924">
        <w:t>-499</w:t>
      </w:r>
      <w:r>
        <w:t>.</w:t>
      </w:r>
    </w:p>
    <w:p w14:paraId="6437C26E" w14:textId="3C3E6D23" w:rsidR="00C238C1" w:rsidRDefault="00C238C1" w:rsidP="00C238C1">
      <w:r>
        <w:t>Bewsher, D., Brown, D.S., Eyles, C.J., Kellet, B.J., White, G.J., Swinyard, B.: 2010,</w:t>
      </w:r>
      <w:r w:rsidR="00A9228B">
        <w:t xml:space="preserve"> Determination of the photometric calibration and large-scale flatfield of the STEREO Heliospheric Imagers: I. HI-1, </w:t>
      </w:r>
      <w:r>
        <w:t xml:space="preserve"> </w:t>
      </w:r>
      <w:r>
        <w:rPr>
          <w:i/>
          <w:iCs/>
        </w:rPr>
        <w:t>Solar Phys.</w:t>
      </w:r>
      <w:r>
        <w:t xml:space="preserve"> </w:t>
      </w:r>
      <w:r>
        <w:rPr>
          <w:b/>
          <w:bCs/>
        </w:rPr>
        <w:t>264</w:t>
      </w:r>
      <w:r>
        <w:t>, 433</w:t>
      </w:r>
      <w:r w:rsidR="000B4924">
        <w:t>-460</w:t>
      </w:r>
      <w:r>
        <w:t>.</w:t>
      </w:r>
    </w:p>
    <w:p w14:paraId="4A2AEAB3" w14:textId="0F5B3BA6" w:rsidR="00C238C1" w:rsidRDefault="00C238C1" w:rsidP="00C238C1">
      <w:r>
        <w:t>Eyles, C.J., Harrison, R.A., Davis, C.J., Waltham, N.R., Shaughnessy, B.M., Mapson-Menard, H.C.A., Bewsher, D., Crothers, S.R., Davies, J.A., Simnett, G.M., Howard, R.A., Moses, J.D., Newmark, J.S., Socker, D.G., Halain, J.-P., Defise, J.-M., Mazy, E., Rochus, P.: 2009,</w:t>
      </w:r>
      <w:r w:rsidR="00A9228B">
        <w:t xml:space="preserve"> The Heliospheric Imagers onboard the STEREO mission,</w:t>
      </w:r>
      <w:r>
        <w:t xml:space="preserve"> </w:t>
      </w:r>
      <w:r>
        <w:rPr>
          <w:i/>
          <w:iCs/>
        </w:rPr>
        <w:t>Solar Phys</w:t>
      </w:r>
      <w:r>
        <w:t xml:space="preserve">. </w:t>
      </w:r>
      <w:r>
        <w:rPr>
          <w:b/>
          <w:bCs/>
        </w:rPr>
        <w:t>254</w:t>
      </w:r>
      <w:r>
        <w:t>, 387</w:t>
      </w:r>
      <w:r w:rsidR="000B4924">
        <w:t>-445</w:t>
      </w:r>
      <w:r>
        <w:t>.</w:t>
      </w:r>
    </w:p>
    <w:p w14:paraId="6B7AAEB7" w14:textId="7D54F70F" w:rsidR="00C238C1" w:rsidRDefault="00A9228B" w:rsidP="00C238C1">
      <w:r>
        <w:lastRenderedPageBreak/>
        <w:t>Tappin, S. J., Eyles, C.J., Davies, J. A.,</w:t>
      </w:r>
      <w:r w:rsidR="00C238C1">
        <w:t xml:space="preserve"> 2015,</w:t>
      </w:r>
      <w:r>
        <w:t xml:space="preserve"> Determination of the photometric calibration and large-scale flatfiel</w:t>
      </w:r>
      <w:r w:rsidR="000B4924">
        <w:t>d</w:t>
      </w:r>
      <w:r>
        <w:t xml:space="preserve"> of the STEREO Heliospheric Imagers: II. HI-2,</w:t>
      </w:r>
      <w:r w:rsidR="00C238C1">
        <w:t xml:space="preserve"> </w:t>
      </w:r>
      <w:r w:rsidR="00C238C1">
        <w:rPr>
          <w:i/>
          <w:iCs/>
        </w:rPr>
        <w:t>Solar Phys</w:t>
      </w:r>
      <w:r w:rsidR="00C238C1">
        <w:t xml:space="preserve">, </w:t>
      </w:r>
      <w:r w:rsidR="00C238C1">
        <w:rPr>
          <w:b/>
          <w:bCs/>
        </w:rPr>
        <w:t>290</w:t>
      </w:r>
      <w:r w:rsidR="00C238C1">
        <w:t>, 2143</w:t>
      </w:r>
      <w:r>
        <w:t>-2170</w:t>
      </w:r>
      <w:r w:rsidR="00D138FF">
        <w:t>.</w:t>
      </w:r>
    </w:p>
    <w:p w14:paraId="1C3E3B2F" w14:textId="7BB22C28" w:rsidR="00C238C1" w:rsidRDefault="00A9228B" w:rsidP="00C238C1">
      <w:r>
        <w:t>Tappin, S. J., Eyles, C.J., Davies, J. A.,</w:t>
      </w:r>
      <w:r w:rsidR="00C238C1">
        <w:t xml:space="preserve"> 2017,</w:t>
      </w:r>
      <w:r>
        <w:t xml:space="preserve"> On the long-term evolution of the sensitivity of the STEREO HI-1 cameras,</w:t>
      </w:r>
      <w:r w:rsidR="00C238C1">
        <w:t xml:space="preserve"> </w:t>
      </w:r>
      <w:r w:rsidR="00C238C1">
        <w:rPr>
          <w:i/>
          <w:iCs/>
        </w:rPr>
        <w:t>Solar Phys</w:t>
      </w:r>
      <w:r w:rsidR="00C238C1">
        <w:t xml:space="preserve">, </w:t>
      </w:r>
      <w:r w:rsidR="00C238C1">
        <w:rPr>
          <w:b/>
          <w:bCs/>
        </w:rPr>
        <w:t>292</w:t>
      </w:r>
      <w:r w:rsidR="00C238C1">
        <w:t>, 28</w:t>
      </w:r>
      <w:r w:rsidR="00D138FF">
        <w:t>.</w:t>
      </w:r>
    </w:p>
    <w:p w14:paraId="321FCA20" w14:textId="77777777" w:rsidR="00A23775" w:rsidRPr="00A23775" w:rsidRDefault="00A23775" w:rsidP="00A102CE">
      <w:pPr>
        <w:pStyle w:val="Heading1"/>
      </w:pPr>
      <w:bookmarkStart w:id="7" w:name="_Ref75955059"/>
      <w:r w:rsidRPr="00A23775">
        <w:t>Geometric calibration</w:t>
      </w:r>
      <w:bookmarkEnd w:id="7"/>
    </w:p>
    <w:p w14:paraId="0899F350" w14:textId="77777777" w:rsidR="00A23775" w:rsidRPr="007E3F2A" w:rsidRDefault="00A23775" w:rsidP="00A102CE">
      <w:pPr>
        <w:pStyle w:val="Heading2"/>
      </w:pPr>
      <w:r w:rsidRPr="007E3F2A">
        <w:t>Overview</w:t>
      </w:r>
    </w:p>
    <w:p w14:paraId="69FB6427" w14:textId="77777777" w:rsidR="00936D86" w:rsidRDefault="00936D86" w:rsidP="00936D86">
      <w:pPr>
        <w:spacing w:after="0"/>
        <w:jc w:val="both"/>
        <w:rPr>
          <w:iCs/>
          <w:color w:val="000000"/>
        </w:rPr>
      </w:pPr>
    </w:p>
    <w:p w14:paraId="1517F4B2" w14:textId="640022DD" w:rsidR="00A23775" w:rsidRDefault="00A23775" w:rsidP="000B4924">
      <w:pPr>
        <w:rPr>
          <w:color w:val="000000"/>
        </w:rPr>
      </w:pPr>
      <w:r>
        <w:rPr>
          <w:iCs/>
          <w:color w:val="000000"/>
        </w:rPr>
        <w:t>The i</w:t>
      </w:r>
      <w:r w:rsidRPr="003C193D">
        <w:rPr>
          <w:iCs/>
          <w:color w:val="000000"/>
        </w:rPr>
        <w:t xml:space="preserve">nitial </w:t>
      </w:r>
      <w:r>
        <w:rPr>
          <w:iCs/>
          <w:color w:val="000000"/>
        </w:rPr>
        <w:t xml:space="preserve">geometric </w:t>
      </w:r>
      <w:r w:rsidRPr="003C193D">
        <w:rPr>
          <w:iCs/>
          <w:color w:val="000000"/>
        </w:rPr>
        <w:t xml:space="preserve">calibration of the HI instruments was </w:t>
      </w:r>
      <w:r w:rsidR="00D9017A">
        <w:rPr>
          <w:iCs/>
          <w:color w:val="000000"/>
        </w:rPr>
        <w:t xml:space="preserve">done </w:t>
      </w:r>
      <w:r w:rsidRPr="003C193D">
        <w:rPr>
          <w:iCs/>
          <w:color w:val="000000"/>
        </w:rPr>
        <w:t xml:space="preserve">by modeling and from </w:t>
      </w:r>
      <w:r>
        <w:rPr>
          <w:iCs/>
          <w:color w:val="000000"/>
        </w:rPr>
        <w:t xml:space="preserve">calibrations </w:t>
      </w:r>
      <w:r w:rsidRPr="003C193D">
        <w:rPr>
          <w:iCs/>
          <w:color w:val="000000"/>
        </w:rPr>
        <w:t xml:space="preserve">prior to launch (Eyles </w:t>
      </w:r>
      <w:r w:rsidRPr="003C193D">
        <w:rPr>
          <w:i/>
          <w:iCs/>
          <w:color w:val="000000"/>
        </w:rPr>
        <w:t>at al.</w:t>
      </w:r>
      <w:r w:rsidR="006E0E9D">
        <w:rPr>
          <w:i/>
          <w:iCs/>
          <w:color w:val="000000"/>
        </w:rPr>
        <w:t>,</w:t>
      </w:r>
      <w:r w:rsidRPr="003C193D">
        <w:rPr>
          <w:color w:val="000000"/>
        </w:rPr>
        <w:t xml:space="preserve"> 2009</w:t>
      </w:r>
      <w:r w:rsidR="009125BA">
        <w:rPr>
          <w:color w:val="000000"/>
        </w:rPr>
        <w:t>;</w:t>
      </w:r>
      <w:r>
        <w:rPr>
          <w:color w:val="000000"/>
        </w:rPr>
        <w:t xml:space="preserve"> Halain 2012</w:t>
      </w:r>
      <w:r w:rsidRPr="003C193D">
        <w:rPr>
          <w:color w:val="000000"/>
        </w:rPr>
        <w:t>).</w:t>
      </w:r>
      <w:r>
        <w:rPr>
          <w:color w:val="000000"/>
        </w:rPr>
        <w:t xml:space="preserve"> T</w:t>
      </w:r>
      <w:r w:rsidRPr="003C193D">
        <w:rPr>
          <w:color w:val="000000"/>
        </w:rPr>
        <w:t xml:space="preserve">his has since been refined using measurements of </w:t>
      </w:r>
      <w:r>
        <w:rPr>
          <w:color w:val="000000"/>
        </w:rPr>
        <w:t xml:space="preserve">background </w:t>
      </w:r>
      <w:r w:rsidRPr="003C193D">
        <w:rPr>
          <w:color w:val="000000"/>
        </w:rPr>
        <w:t xml:space="preserve">stars during </w:t>
      </w:r>
      <w:r>
        <w:rPr>
          <w:color w:val="000000"/>
        </w:rPr>
        <w:t xml:space="preserve">science mission </w:t>
      </w:r>
      <w:r w:rsidRPr="003C193D">
        <w:rPr>
          <w:color w:val="000000"/>
        </w:rPr>
        <w:t>operation</w:t>
      </w:r>
      <w:r>
        <w:rPr>
          <w:color w:val="000000"/>
        </w:rPr>
        <w:t>s</w:t>
      </w:r>
      <w:r w:rsidRPr="003C193D">
        <w:rPr>
          <w:color w:val="000000"/>
        </w:rPr>
        <w:t xml:space="preserve">. </w:t>
      </w:r>
    </w:p>
    <w:p w14:paraId="7A72F996" w14:textId="6392E5E6" w:rsidR="00A23775" w:rsidRDefault="00A23775" w:rsidP="000B4924">
      <w:pPr>
        <w:rPr>
          <w:color w:val="000000"/>
        </w:rPr>
      </w:pPr>
      <w:r>
        <w:rPr>
          <w:color w:val="000000"/>
        </w:rPr>
        <w:t xml:space="preserve">For HI-1 this has been </w:t>
      </w:r>
      <w:r w:rsidRPr="003C193D">
        <w:rPr>
          <w:color w:val="000000"/>
        </w:rPr>
        <w:t>done by Brown</w:t>
      </w:r>
      <w:r>
        <w:rPr>
          <w:color w:val="000000"/>
        </w:rPr>
        <w:t>,</w:t>
      </w:r>
      <w:r w:rsidRPr="00F36293">
        <w:rPr>
          <w:color w:val="000000"/>
        </w:rPr>
        <w:t xml:space="preserve"> </w:t>
      </w:r>
      <w:r w:rsidRPr="003C193D">
        <w:rPr>
          <w:color w:val="000000"/>
        </w:rPr>
        <w:t>Bewsher &amp; Eyles (20</w:t>
      </w:r>
      <w:r>
        <w:rPr>
          <w:color w:val="000000"/>
        </w:rPr>
        <w:t>09</w:t>
      </w:r>
      <w:r w:rsidRPr="003C193D">
        <w:rPr>
          <w:color w:val="000000"/>
        </w:rPr>
        <w:t>)</w:t>
      </w:r>
      <w:r>
        <w:rPr>
          <w:color w:val="000000"/>
        </w:rPr>
        <w:t xml:space="preserve"> and </w:t>
      </w:r>
      <w:r w:rsidRPr="003C193D">
        <w:rPr>
          <w:color w:val="000000"/>
        </w:rPr>
        <w:t xml:space="preserve">Bewsher </w:t>
      </w:r>
      <w:r w:rsidRPr="003C193D">
        <w:rPr>
          <w:i/>
          <w:iCs/>
          <w:color w:val="000000"/>
        </w:rPr>
        <w:t>et al.</w:t>
      </w:r>
      <w:r w:rsidRPr="003C193D">
        <w:rPr>
          <w:color w:val="000000"/>
        </w:rPr>
        <w:t xml:space="preserve"> (2010)</w:t>
      </w:r>
      <w:r>
        <w:rPr>
          <w:color w:val="000000"/>
        </w:rPr>
        <w:t>.</w:t>
      </w:r>
      <w:r w:rsidR="001D617A">
        <w:rPr>
          <w:color w:val="000000"/>
        </w:rPr>
        <w:t xml:space="preserve"> </w:t>
      </w:r>
      <w:r w:rsidRPr="003C193D">
        <w:rPr>
          <w:color w:val="000000"/>
        </w:rPr>
        <w:t xml:space="preserve">A similar analysis for HI-2 </w:t>
      </w:r>
      <w:r>
        <w:rPr>
          <w:color w:val="000000"/>
        </w:rPr>
        <w:t xml:space="preserve">has been </w:t>
      </w:r>
      <w:r w:rsidRPr="003C193D">
        <w:rPr>
          <w:color w:val="000000"/>
        </w:rPr>
        <w:t>carried out by</w:t>
      </w:r>
      <w:r>
        <w:rPr>
          <w:color w:val="000000"/>
        </w:rPr>
        <w:t xml:space="preserve"> Tappin, Eyles &amp; Davies (2015).</w:t>
      </w:r>
    </w:p>
    <w:p w14:paraId="08F38965" w14:textId="77777777" w:rsidR="00A23775" w:rsidRPr="00D0652F" w:rsidRDefault="00A23775" w:rsidP="00A102CE">
      <w:pPr>
        <w:pStyle w:val="Heading3"/>
      </w:pPr>
      <w:r w:rsidRPr="00D0652F">
        <w:t>Heritage</w:t>
      </w:r>
    </w:p>
    <w:p w14:paraId="65105D05" w14:textId="77777777" w:rsidR="00936D86" w:rsidRDefault="00936D86" w:rsidP="001D617A">
      <w:pPr>
        <w:spacing w:after="0" w:line="240" w:lineRule="auto"/>
        <w:jc w:val="both"/>
        <w:rPr>
          <w:iCs/>
          <w:color w:val="000000"/>
        </w:rPr>
      </w:pPr>
    </w:p>
    <w:p w14:paraId="01EAAEBA" w14:textId="7A3FF177" w:rsidR="00A23775" w:rsidRDefault="00A23775" w:rsidP="000B4924">
      <w:pPr>
        <w:rPr>
          <w:iCs/>
          <w:color w:val="000000"/>
        </w:rPr>
      </w:pPr>
      <w:r w:rsidRPr="0018024F">
        <w:rPr>
          <w:iCs/>
          <w:color w:val="000000"/>
        </w:rPr>
        <w:t>Since the HI</w:t>
      </w:r>
      <w:r w:rsidR="00D9017A">
        <w:rPr>
          <w:iCs/>
          <w:color w:val="000000"/>
        </w:rPr>
        <w:t xml:space="preserve"> instruments</w:t>
      </w:r>
      <w:r w:rsidRPr="0018024F">
        <w:rPr>
          <w:iCs/>
          <w:color w:val="000000"/>
        </w:rPr>
        <w:t xml:space="preserve"> are the first of their kind there is no heritage of the analysis of data from similar instruments for wide-angle heliospheric imaging which we can draw </w:t>
      </w:r>
      <w:r w:rsidR="00D9017A">
        <w:rPr>
          <w:iCs/>
          <w:color w:val="000000"/>
        </w:rPr>
        <w:t>up</w:t>
      </w:r>
      <w:r w:rsidRPr="0018024F">
        <w:rPr>
          <w:iCs/>
          <w:color w:val="000000"/>
        </w:rPr>
        <w:t>on.</w:t>
      </w:r>
    </w:p>
    <w:p w14:paraId="1576161B" w14:textId="77777777" w:rsidR="00A23775" w:rsidRDefault="00A23775" w:rsidP="00A102CE">
      <w:pPr>
        <w:pStyle w:val="Heading3"/>
      </w:pPr>
      <w:r>
        <w:t>Product Description</w:t>
      </w:r>
    </w:p>
    <w:p w14:paraId="50FA1278" w14:textId="77777777" w:rsidR="00936D86" w:rsidRDefault="00936D86" w:rsidP="00936D86">
      <w:pPr>
        <w:spacing w:after="0"/>
      </w:pPr>
    </w:p>
    <w:p w14:paraId="6E3AB75D" w14:textId="64EDBC05" w:rsidR="00A23775" w:rsidRDefault="00F5742F" w:rsidP="00F5742F">
      <w:r>
        <w:t xml:space="preserve"> </w:t>
      </w:r>
      <w:r w:rsidR="000717B1">
        <w:t xml:space="preserve">A </w:t>
      </w:r>
      <w:r>
        <w:t xml:space="preserve">method </w:t>
      </w:r>
      <w:r w:rsidR="000717B1">
        <w:t xml:space="preserve">is employed that </w:t>
      </w:r>
      <w:r>
        <w:t>deriv</w:t>
      </w:r>
      <w:r w:rsidR="000717B1">
        <w:t>es</w:t>
      </w:r>
      <w:r>
        <w:t xml:space="preserve"> the instrument pointing solutions, along</w:t>
      </w:r>
      <w:r w:rsidR="000717B1">
        <w:t xml:space="preserve"> </w:t>
      </w:r>
      <w:r>
        <w:t>with other optical parameters, by comparing the locati</w:t>
      </w:r>
      <w:r w:rsidR="000717B1">
        <w:t xml:space="preserve">ons of stars identified in </w:t>
      </w:r>
      <w:r>
        <w:t>HI image</w:t>
      </w:r>
      <w:r w:rsidR="000717B1">
        <w:t xml:space="preserve">s with </w:t>
      </w:r>
      <w:r>
        <w:t>known star positions</w:t>
      </w:r>
      <w:r w:rsidR="000717B1">
        <w:t xml:space="preserve">. </w:t>
      </w:r>
      <w:r>
        <w:t>For the vast majority of images</w:t>
      </w:r>
      <w:r w:rsidR="006E0E9D">
        <w:t>,</w:t>
      </w:r>
      <w:r w:rsidR="000717B1">
        <w:t xml:space="preserve"> </w:t>
      </w:r>
      <w:r>
        <w:t>a good attitude solution has been obtained with a mean-squared deviation between the</w:t>
      </w:r>
      <w:r w:rsidR="000717B1">
        <w:t xml:space="preserve"> </w:t>
      </w:r>
      <w:r>
        <w:t>observed and predicted star positions of one image pixel or less. Updated values have been</w:t>
      </w:r>
      <w:r w:rsidR="000717B1">
        <w:t xml:space="preserve"> </w:t>
      </w:r>
      <w:r>
        <w:t>obtained for the instrument offsets relative to the spacecraft, and for the optical parameters</w:t>
      </w:r>
      <w:r w:rsidR="000717B1">
        <w:t xml:space="preserve"> </w:t>
      </w:r>
      <w:r>
        <w:t>of the HI cameras. With this method the HI images can be considered as “self-calibrating”</w:t>
      </w:r>
      <w:r w:rsidR="00FD5324">
        <w:t>,</w:t>
      </w:r>
      <w:r w:rsidR="000717B1">
        <w:t xml:space="preserve"> </w:t>
      </w:r>
      <w:r>
        <w:t>with the actual instrument offsets calculated as a byproduct. The updated pointing results</w:t>
      </w:r>
      <w:r w:rsidR="000717B1">
        <w:t xml:space="preserve"> </w:t>
      </w:r>
      <w:r>
        <w:t>and their by-products have been implemented in SolarSoft.</w:t>
      </w:r>
    </w:p>
    <w:p w14:paraId="5D995568" w14:textId="77777777" w:rsidR="00A23775" w:rsidRPr="007E3F2A" w:rsidRDefault="00A23775" w:rsidP="00A102CE">
      <w:pPr>
        <w:pStyle w:val="Heading2"/>
      </w:pPr>
      <w:r w:rsidRPr="007E3F2A">
        <w:t>Theoretical Description</w:t>
      </w:r>
    </w:p>
    <w:p w14:paraId="3BE1EC65" w14:textId="77777777" w:rsidR="00936D86" w:rsidRDefault="00936D86" w:rsidP="00936D86">
      <w:pPr>
        <w:spacing w:after="0"/>
        <w:jc w:val="both"/>
      </w:pPr>
    </w:p>
    <w:p w14:paraId="5E6E62E7" w14:textId="237ADFA1" w:rsidR="00A23775" w:rsidRDefault="00A23775" w:rsidP="000B4924">
      <w:r>
        <w:t>There are 3 aspects to the geometric calibration of the HI instruments:</w:t>
      </w:r>
    </w:p>
    <w:p w14:paraId="4BD515E1" w14:textId="5425A9BE" w:rsidR="00A23775" w:rsidRDefault="00A23775" w:rsidP="000B4924">
      <w:pPr>
        <w:pStyle w:val="ListParagraph"/>
        <w:numPr>
          <w:ilvl w:val="0"/>
          <w:numId w:val="6"/>
        </w:numPr>
        <w:suppressAutoHyphens/>
        <w:ind w:left="714" w:hanging="357"/>
      </w:pPr>
      <w:r>
        <w:t>Calibration of the pointing offsets of the cameras relative to spacecraft attitude parameters</w:t>
      </w:r>
      <w:r w:rsidR="00061F6D">
        <w:t>.</w:t>
      </w:r>
    </w:p>
    <w:p w14:paraId="48B52A09" w14:textId="12010778" w:rsidR="00A23775" w:rsidRDefault="00A23775" w:rsidP="000B4924">
      <w:pPr>
        <w:pStyle w:val="ListParagraph"/>
        <w:numPr>
          <w:ilvl w:val="0"/>
          <w:numId w:val="6"/>
        </w:numPr>
        <w:suppressAutoHyphens/>
        <w:ind w:left="714" w:hanging="357"/>
      </w:pPr>
      <w:r>
        <w:t>Correction for image distortion</w:t>
      </w:r>
      <w:r w:rsidR="00061F6D">
        <w:t>.</w:t>
      </w:r>
    </w:p>
    <w:p w14:paraId="691A782E" w14:textId="77777777" w:rsidR="00A23775" w:rsidRDefault="00A23775" w:rsidP="000B4924">
      <w:pPr>
        <w:pStyle w:val="ListParagraph"/>
        <w:numPr>
          <w:ilvl w:val="0"/>
          <w:numId w:val="6"/>
        </w:numPr>
        <w:suppressAutoHyphens/>
      </w:pPr>
      <w:r>
        <w:t>Large-scale flat-field correction.</w:t>
      </w:r>
    </w:p>
    <w:p w14:paraId="37815F8B" w14:textId="77777777" w:rsidR="00A23775" w:rsidRDefault="00A23775" w:rsidP="00A102CE">
      <w:pPr>
        <w:pStyle w:val="Heading3"/>
      </w:pPr>
      <w:r>
        <w:t>Camera Pointing Offsets</w:t>
      </w:r>
    </w:p>
    <w:p w14:paraId="4227D2F6" w14:textId="77777777" w:rsidR="00936D86" w:rsidRDefault="00936D86" w:rsidP="00936D86">
      <w:pPr>
        <w:spacing w:after="0"/>
      </w:pPr>
    </w:p>
    <w:p w14:paraId="793B215F" w14:textId="05DB1E58" w:rsidR="00A23775" w:rsidRDefault="00A23775" w:rsidP="00A23775">
      <w:r>
        <w:t>The methodology used here (see Brown, Bewsher &amp; Eyles, 2009) is as follows:</w:t>
      </w:r>
    </w:p>
    <w:p w14:paraId="6C7C3D75" w14:textId="4C883D71" w:rsidR="00A23775" w:rsidRDefault="00A23775" w:rsidP="000B4924">
      <w:pPr>
        <w:numPr>
          <w:ilvl w:val="0"/>
          <w:numId w:val="7"/>
        </w:numPr>
        <w:suppressAutoHyphens/>
        <w:spacing w:after="0"/>
        <w:ind w:left="714" w:hanging="357"/>
      </w:pPr>
      <w:r>
        <w:t xml:space="preserve">Use spacecraft attitude parameters together with HI nominal pointing offsets to derive initial HI pointing estimates </w:t>
      </w:r>
      <w:r w:rsidRPr="00BE7164">
        <w:rPr>
          <w:i/>
        </w:rPr>
        <w:t>H</w:t>
      </w:r>
      <w:r w:rsidRPr="00BE7164">
        <w:rPr>
          <w:i/>
          <w:vertAlign w:val="subscript"/>
        </w:rPr>
        <w:t>yaw</w:t>
      </w:r>
      <w:r>
        <w:t xml:space="preserve">, </w:t>
      </w:r>
      <w:r w:rsidRPr="00BE7164">
        <w:rPr>
          <w:i/>
        </w:rPr>
        <w:t>H</w:t>
      </w:r>
      <w:r w:rsidRPr="00BE7164">
        <w:rPr>
          <w:i/>
          <w:vertAlign w:val="subscript"/>
        </w:rPr>
        <w:t>pitch</w:t>
      </w:r>
      <w:r>
        <w:t xml:space="preserve">, </w:t>
      </w:r>
      <w:r w:rsidRPr="00BE7164">
        <w:rPr>
          <w:i/>
        </w:rPr>
        <w:t>H</w:t>
      </w:r>
      <w:r w:rsidRPr="00BE7164">
        <w:rPr>
          <w:i/>
          <w:vertAlign w:val="subscript"/>
        </w:rPr>
        <w:t>roll</w:t>
      </w:r>
      <w:r w:rsidR="00061F6D">
        <w:rPr>
          <w:i/>
          <w:vertAlign w:val="subscript"/>
        </w:rPr>
        <w:t>.</w:t>
      </w:r>
    </w:p>
    <w:p w14:paraId="754EACC2" w14:textId="21A9F065" w:rsidR="00A23775" w:rsidRDefault="00A23775" w:rsidP="000B4924">
      <w:pPr>
        <w:numPr>
          <w:ilvl w:val="0"/>
          <w:numId w:val="7"/>
        </w:numPr>
        <w:suppressAutoHyphens/>
        <w:spacing w:after="0"/>
        <w:ind w:left="714" w:hanging="357"/>
      </w:pPr>
      <w:r>
        <w:lastRenderedPageBreak/>
        <w:t>Identify stars from a star catalog</w:t>
      </w:r>
      <w:r w:rsidR="000717B1">
        <w:t>ue</w:t>
      </w:r>
      <w:r>
        <w:t xml:space="preserve"> in the HI image (also using initial distortion parameter </w:t>
      </w:r>
      <w:r w:rsidRPr="00BE7164">
        <w:rPr>
          <w:i/>
        </w:rPr>
        <w:t>µ</w:t>
      </w:r>
      <w:r>
        <w:t xml:space="preserve"> and paraxial focal length </w:t>
      </w:r>
      <w:r w:rsidRPr="00BE7164">
        <w:rPr>
          <w:i/>
        </w:rPr>
        <w:t>F</w:t>
      </w:r>
      <w:r w:rsidRPr="00BE7164">
        <w:rPr>
          <w:i/>
          <w:vertAlign w:val="subscript"/>
        </w:rPr>
        <w:t>p</w:t>
      </w:r>
      <w:r>
        <w:t>, see below)</w:t>
      </w:r>
      <w:r w:rsidR="00061F6D">
        <w:t>.</w:t>
      </w:r>
    </w:p>
    <w:p w14:paraId="66468709" w14:textId="0F780C17" w:rsidR="00A23775" w:rsidRDefault="00A23775" w:rsidP="000B4924">
      <w:pPr>
        <w:numPr>
          <w:ilvl w:val="0"/>
          <w:numId w:val="7"/>
        </w:numPr>
        <w:suppressAutoHyphens/>
        <w:spacing w:after="0"/>
        <w:ind w:left="714" w:hanging="357"/>
      </w:pPr>
      <w:r>
        <w:t>Calculate mean-square radial deviation between predicted and observed stars</w:t>
      </w:r>
      <w:r w:rsidR="00061F6D">
        <w:t>.</w:t>
      </w:r>
    </w:p>
    <w:p w14:paraId="3AB74826" w14:textId="0B748714" w:rsidR="00A23775" w:rsidRDefault="00A23775" w:rsidP="000B4924">
      <w:pPr>
        <w:numPr>
          <w:ilvl w:val="0"/>
          <w:numId w:val="7"/>
        </w:numPr>
        <w:suppressAutoHyphens/>
        <w:spacing w:after="0"/>
        <w:ind w:left="714" w:hanging="357"/>
      </w:pPr>
      <w:r>
        <w:t xml:space="preserve">Perturb values of </w:t>
      </w:r>
      <w:r w:rsidRPr="00BE7164">
        <w:rPr>
          <w:i/>
        </w:rPr>
        <w:t>H</w:t>
      </w:r>
      <w:r w:rsidRPr="00BE7164">
        <w:rPr>
          <w:i/>
          <w:vertAlign w:val="subscript"/>
        </w:rPr>
        <w:t>yaw</w:t>
      </w:r>
      <w:r>
        <w:t xml:space="preserve">, </w:t>
      </w:r>
      <w:r w:rsidRPr="00BE7164">
        <w:rPr>
          <w:i/>
        </w:rPr>
        <w:t>H</w:t>
      </w:r>
      <w:r w:rsidRPr="00BE7164">
        <w:rPr>
          <w:i/>
          <w:vertAlign w:val="subscript"/>
        </w:rPr>
        <w:t>pitch</w:t>
      </w:r>
      <w:r>
        <w:t xml:space="preserve">, </w:t>
      </w:r>
      <w:r w:rsidRPr="00BE7164">
        <w:rPr>
          <w:i/>
        </w:rPr>
        <w:t>H</w:t>
      </w:r>
      <w:r w:rsidRPr="00BE7164">
        <w:rPr>
          <w:i/>
          <w:vertAlign w:val="subscript"/>
        </w:rPr>
        <w:t>roll</w:t>
      </w:r>
      <w:r>
        <w:t xml:space="preserve">, </w:t>
      </w:r>
      <w:r w:rsidRPr="00BE7164">
        <w:rPr>
          <w:i/>
        </w:rPr>
        <w:t>µ</w:t>
      </w:r>
      <w:r>
        <w:t xml:space="preserve"> and </w:t>
      </w:r>
      <w:r w:rsidRPr="00BE7164">
        <w:rPr>
          <w:i/>
        </w:rPr>
        <w:t>F</w:t>
      </w:r>
      <w:r w:rsidRPr="00BE7164">
        <w:rPr>
          <w:i/>
          <w:vertAlign w:val="subscript"/>
        </w:rPr>
        <w:t>p</w:t>
      </w:r>
      <w:r>
        <w:t xml:space="preserve"> until minimum mean-square deviation is found</w:t>
      </w:r>
      <w:r w:rsidR="00061F6D">
        <w:t>.</w:t>
      </w:r>
    </w:p>
    <w:p w14:paraId="2457B884" w14:textId="44D8A3EA" w:rsidR="00A23775" w:rsidRDefault="00A23775" w:rsidP="000B4924">
      <w:pPr>
        <w:numPr>
          <w:ilvl w:val="0"/>
          <w:numId w:val="7"/>
        </w:numPr>
        <w:suppressAutoHyphens/>
        <w:spacing w:after="0"/>
        <w:ind w:left="714" w:hanging="357"/>
      </w:pPr>
      <w:r>
        <w:t xml:space="preserve">Use these </w:t>
      </w:r>
      <w:r w:rsidR="00292D0C">
        <w:t xml:space="preserve">optimized </w:t>
      </w:r>
      <w:r>
        <w:t xml:space="preserve">values for updating the pointing and image parameters in the headers of </w:t>
      </w:r>
      <w:r w:rsidR="00061F6D">
        <w:t xml:space="preserve">Level </w:t>
      </w:r>
      <w:r>
        <w:t>1 images.</w:t>
      </w:r>
    </w:p>
    <w:p w14:paraId="5F4D4D51" w14:textId="77777777" w:rsidR="00A23775" w:rsidRDefault="00A23775" w:rsidP="00A102CE">
      <w:pPr>
        <w:pStyle w:val="Heading3"/>
      </w:pPr>
      <w:r>
        <w:t>Correction for Image Distortion</w:t>
      </w:r>
    </w:p>
    <w:p w14:paraId="4F554860" w14:textId="77777777" w:rsidR="00936D86" w:rsidRDefault="00936D86" w:rsidP="00936D86">
      <w:pPr>
        <w:spacing w:after="0"/>
        <w:jc w:val="both"/>
      </w:pPr>
    </w:p>
    <w:p w14:paraId="339C0301" w14:textId="044CA635" w:rsidR="00A23775" w:rsidRDefault="00A23775" w:rsidP="000B4924">
      <w:r>
        <w:t xml:space="preserve">Traditionally, almost all solar imaging instruments, including coronagraphs, have used the </w:t>
      </w:r>
      <w:r w:rsidRPr="00E967BB">
        <w:rPr>
          <w:i/>
        </w:rPr>
        <w:t>gnomonic</w:t>
      </w:r>
      <w:r>
        <w:t xml:space="preserve"> or </w:t>
      </w:r>
      <w:r w:rsidRPr="00E967BB">
        <w:rPr>
          <w:i/>
        </w:rPr>
        <w:t>tan</w:t>
      </w:r>
      <w:r>
        <w:t xml:space="preserve"> projection. In this projection, an object at an angle </w:t>
      </w:r>
      <w:r w:rsidRPr="00E967BB">
        <w:rPr>
          <w:i/>
        </w:rPr>
        <w:t>α</w:t>
      </w:r>
      <w:r>
        <w:t xml:space="preserve"> to the instrument optical axis is projected onto the image plane at a radial distance </w:t>
      </w:r>
      <w:r w:rsidRPr="00E967BB">
        <w:rPr>
          <w:i/>
        </w:rPr>
        <w:t>r</w:t>
      </w:r>
      <w:r>
        <w:t xml:space="preserve"> from image </w:t>
      </w:r>
      <w:r w:rsidR="00292D0C">
        <w:t>center</w:t>
      </w:r>
      <w:r>
        <w:t xml:space="preserve"> given by:</w:t>
      </w:r>
    </w:p>
    <w:p w14:paraId="032C0A65" w14:textId="77777777" w:rsidR="00A23775" w:rsidRDefault="00A23775" w:rsidP="00A23775">
      <w:pPr>
        <w:spacing w:after="120"/>
        <w:jc w:val="center"/>
      </w:pPr>
      <w:r w:rsidRPr="0034478A">
        <w:rPr>
          <w:i/>
        </w:rPr>
        <w:t>r</w:t>
      </w:r>
      <w:r>
        <w:t xml:space="preserve"> = </w:t>
      </w:r>
      <w:r w:rsidRPr="0034478A">
        <w:rPr>
          <w:i/>
        </w:rPr>
        <w:t>F</w:t>
      </w:r>
      <w:r>
        <w:t xml:space="preserve"> tan </w:t>
      </w:r>
      <w:r w:rsidRPr="0034478A">
        <w:rPr>
          <w:i/>
        </w:rPr>
        <w:t>α</w:t>
      </w:r>
      <w:r>
        <w:t xml:space="preserve"> </w:t>
      </w:r>
    </w:p>
    <w:p w14:paraId="4B976DAD" w14:textId="0EA073B6" w:rsidR="00A23775" w:rsidRDefault="00A23775" w:rsidP="00A23775">
      <w:r>
        <w:t>where F is the focal length.</w:t>
      </w:r>
    </w:p>
    <w:p w14:paraId="0B576D68" w14:textId="77777777" w:rsidR="00A23775" w:rsidRDefault="00A23775" w:rsidP="000B4924">
      <w:r>
        <w:t>However, this representation is not adequate to describe the imaging properties of the HI cameras because of their wide-angle optics and the resultant distortion at the edge of the field-of-view, particularly in the case of HI-2.</w:t>
      </w:r>
    </w:p>
    <w:p w14:paraId="340CD3F2" w14:textId="77777777" w:rsidR="00A23775" w:rsidRDefault="00A23775" w:rsidP="000B4924">
      <w:r>
        <w:t>Analysis of results from scans of the calibration source across the fields-of-view obtained during pre-launch calibrations showed that the image projection of both cameras can be accurately represented by the relationship:</w:t>
      </w:r>
    </w:p>
    <w:p w14:paraId="6B2BC859" w14:textId="77777777" w:rsidR="00A23775" w:rsidRPr="0034478A" w:rsidRDefault="00A23775" w:rsidP="00A23775">
      <w:pPr>
        <w:jc w:val="center"/>
        <w:rPr>
          <w:lang w:val="es-ES"/>
        </w:rPr>
      </w:pPr>
      <w:r>
        <w:rPr>
          <w:i/>
          <w:lang w:val="es-ES"/>
        </w:rPr>
        <w:t>r</w:t>
      </w:r>
      <w:r w:rsidRPr="0034478A">
        <w:rPr>
          <w:lang w:val="es-ES"/>
        </w:rPr>
        <w:t xml:space="preserve"> = </w:t>
      </w:r>
      <w:r w:rsidRPr="0034478A">
        <w:rPr>
          <w:i/>
          <w:lang w:val="es-ES"/>
        </w:rPr>
        <w:t>F</w:t>
      </w:r>
      <w:r w:rsidRPr="0034478A">
        <w:rPr>
          <w:i/>
          <w:vertAlign w:val="subscript"/>
          <w:lang w:val="es-ES"/>
        </w:rPr>
        <w:t>p</w:t>
      </w:r>
      <w:r w:rsidRPr="0034478A">
        <w:rPr>
          <w:lang w:val="es-ES"/>
        </w:rPr>
        <w:t xml:space="preserve"> (</w:t>
      </w:r>
      <w:r w:rsidRPr="0034478A">
        <w:rPr>
          <w:i/>
        </w:rPr>
        <w:t>μ</w:t>
      </w:r>
      <w:r w:rsidRPr="0034478A">
        <w:rPr>
          <w:lang w:val="es-ES"/>
        </w:rPr>
        <w:t xml:space="preserve"> + 1) sin </w:t>
      </w:r>
      <w:r w:rsidRPr="0034478A">
        <w:rPr>
          <w:i/>
        </w:rPr>
        <w:t>α</w:t>
      </w:r>
      <w:r>
        <w:rPr>
          <w:lang w:val="es-ES"/>
        </w:rPr>
        <w:t>) / (</w:t>
      </w:r>
      <w:r w:rsidRPr="0034478A">
        <w:rPr>
          <w:i/>
        </w:rPr>
        <w:t>μ</w:t>
      </w:r>
      <w:r w:rsidRPr="0034478A">
        <w:rPr>
          <w:lang w:val="es-ES"/>
        </w:rPr>
        <w:t xml:space="preserve"> + cos </w:t>
      </w:r>
      <w:r w:rsidRPr="0034478A">
        <w:rPr>
          <w:i/>
        </w:rPr>
        <w:t>α</w:t>
      </w:r>
      <w:r w:rsidRPr="0034478A">
        <w:rPr>
          <w:lang w:val="es-ES"/>
        </w:rPr>
        <w:t>)</w:t>
      </w:r>
    </w:p>
    <w:p w14:paraId="09B1EB95" w14:textId="76C0D90E" w:rsidR="00A23775" w:rsidRDefault="00A23775" w:rsidP="000B4924">
      <w:r>
        <w:t xml:space="preserve">where </w:t>
      </w:r>
      <w:r w:rsidRPr="0034478A">
        <w:rPr>
          <w:i/>
        </w:rPr>
        <w:t>F</w:t>
      </w:r>
      <w:r w:rsidRPr="0034478A">
        <w:rPr>
          <w:i/>
          <w:vertAlign w:val="subscript"/>
        </w:rPr>
        <w:t>p</w:t>
      </w:r>
      <w:r>
        <w:t xml:space="preserve"> is the paraxial focal length and </w:t>
      </w:r>
      <w:r w:rsidRPr="0034478A">
        <w:rPr>
          <w:i/>
        </w:rPr>
        <w:t>μ</w:t>
      </w:r>
      <w:r>
        <w:t xml:space="preserve"> is a distortion parameter (</w:t>
      </w:r>
      <w:r w:rsidR="007075BA">
        <w:t xml:space="preserve">Note </w:t>
      </w:r>
      <w:r>
        <w:t xml:space="preserve">that this reverts to the </w:t>
      </w:r>
      <w:r w:rsidRPr="0015604F">
        <w:rPr>
          <w:i/>
        </w:rPr>
        <w:t>tan</w:t>
      </w:r>
      <w:r>
        <w:t xml:space="preserve"> projection in the case </w:t>
      </w:r>
      <w:r w:rsidRPr="0034478A">
        <w:rPr>
          <w:i/>
        </w:rPr>
        <w:t>μ</w:t>
      </w:r>
      <w:r>
        <w:rPr>
          <w:i/>
        </w:rPr>
        <w:t xml:space="preserve"> </w:t>
      </w:r>
      <w:r>
        <w:t>= 0)</w:t>
      </w:r>
    </w:p>
    <w:p w14:paraId="09A76050" w14:textId="72C447F8" w:rsidR="00A23775" w:rsidRDefault="00A23775" w:rsidP="000B4924">
      <w:r>
        <w:t>The above</w:t>
      </w:r>
      <w:r w:rsidRPr="00A3299A">
        <w:t xml:space="preserve"> </w:t>
      </w:r>
      <w:r>
        <w:t xml:space="preserve">relationship </w:t>
      </w:r>
      <w:r w:rsidR="00292D0C" w:rsidRPr="00A3299A">
        <w:t>characteri</w:t>
      </w:r>
      <w:r w:rsidR="00292D0C">
        <w:t>z</w:t>
      </w:r>
      <w:r w:rsidR="00292D0C" w:rsidRPr="00A3299A">
        <w:t xml:space="preserve">es </w:t>
      </w:r>
      <w:r w:rsidRPr="00A3299A">
        <w:t xml:space="preserve">the Azimuthal Perspective (AZP) projection as derived by Calabretta </w:t>
      </w:r>
      <w:r>
        <w:t>&amp; Greise, 2002</w:t>
      </w:r>
      <w:r w:rsidRPr="00A3299A">
        <w:t>. However, there is no particular physical basis for applying this projection to the HI cameras, the relationship is used simply because it is a suitable model which can accurately represent the behavior of the optics, including the distortion at the edges of the field-of-view.</w:t>
      </w:r>
    </w:p>
    <w:p w14:paraId="7526A4D7" w14:textId="134DA1CC" w:rsidR="00A23775" w:rsidRDefault="00A23775" w:rsidP="000B4924">
      <w:r>
        <w:t xml:space="preserve">The photometric conversion applied to </w:t>
      </w:r>
      <w:r w:rsidR="00DB4C08">
        <w:t xml:space="preserve">Level </w:t>
      </w:r>
      <w:r>
        <w:t xml:space="preserve">2 data for diffuse sources needs to take into account the variation in the solid angle subtended by a pixel across the FOV resulting from the AZP projection (see Bewsher, Brown &amp; Eyles, 2010). Differentiating the above equation with respect to </w:t>
      </w:r>
      <w:r w:rsidRPr="0034478A">
        <w:rPr>
          <w:i/>
        </w:rPr>
        <w:t>α</w:t>
      </w:r>
      <w:r>
        <w:t xml:space="preserve"> we find:</w:t>
      </w:r>
    </w:p>
    <w:p w14:paraId="668ECCC1" w14:textId="77777777" w:rsidR="00A23775" w:rsidRPr="00BA17F7" w:rsidRDefault="00A23775" w:rsidP="00A23775">
      <w:pPr>
        <w:jc w:val="center"/>
      </w:pPr>
      <w:r w:rsidRPr="00BA17F7">
        <w:rPr>
          <w:i/>
        </w:rPr>
        <w:t>F</w:t>
      </w:r>
      <w:r w:rsidRPr="00BA17F7">
        <w:rPr>
          <w:i/>
          <w:vertAlign w:val="subscript"/>
        </w:rPr>
        <w:t>p</w:t>
      </w:r>
      <w:r w:rsidRPr="00BA17F7">
        <w:t xml:space="preserve"> (d</w:t>
      </w:r>
      <w:r w:rsidRPr="0034478A">
        <w:rPr>
          <w:i/>
        </w:rPr>
        <w:t>α</w:t>
      </w:r>
      <w:r w:rsidRPr="00BA17F7">
        <w:t>/d</w:t>
      </w:r>
      <w:r w:rsidRPr="00BA17F7">
        <w:rPr>
          <w:i/>
        </w:rPr>
        <w:t>r</w:t>
      </w:r>
      <w:r w:rsidRPr="00BA17F7">
        <w:t xml:space="preserve">) = </w:t>
      </w:r>
      <w:r>
        <w:t>(</w:t>
      </w:r>
      <w:r w:rsidRPr="0034478A">
        <w:rPr>
          <w:i/>
        </w:rPr>
        <w:t>μ</w:t>
      </w:r>
      <w:r>
        <w:t xml:space="preserve"> + cos </w:t>
      </w:r>
      <w:r w:rsidRPr="0034478A">
        <w:rPr>
          <w:i/>
        </w:rPr>
        <w:t>α</w:t>
      </w:r>
      <w:r>
        <w:t>)</w:t>
      </w:r>
      <w:r w:rsidRPr="00BA17F7">
        <w:rPr>
          <w:vertAlign w:val="superscript"/>
        </w:rPr>
        <w:t>2</w:t>
      </w:r>
      <w:r>
        <w:t xml:space="preserve"> / [</w:t>
      </w:r>
      <w:r w:rsidRPr="00BA17F7">
        <w:t>(</w:t>
      </w:r>
      <w:r w:rsidRPr="0034478A">
        <w:rPr>
          <w:i/>
        </w:rPr>
        <w:t>μ</w:t>
      </w:r>
      <w:r>
        <w:t xml:space="preserve"> + 1) (</w:t>
      </w:r>
      <w:r w:rsidRPr="0034478A">
        <w:rPr>
          <w:i/>
        </w:rPr>
        <w:t>μ</w:t>
      </w:r>
      <w:r>
        <w:rPr>
          <w:i/>
        </w:rPr>
        <w:t xml:space="preserve"> </w:t>
      </w:r>
      <w:r>
        <w:t xml:space="preserve">cos </w:t>
      </w:r>
      <w:r w:rsidRPr="0034478A">
        <w:rPr>
          <w:i/>
        </w:rPr>
        <w:t>α</w:t>
      </w:r>
      <w:r>
        <w:rPr>
          <w:i/>
        </w:rPr>
        <w:t xml:space="preserve"> + 1</w:t>
      </w:r>
      <w:r>
        <w:t>)]</w:t>
      </w:r>
    </w:p>
    <w:p w14:paraId="0F5203AC" w14:textId="65B027D1" w:rsidR="00A23775" w:rsidRDefault="00A23775" w:rsidP="000B4924">
      <w:r>
        <w:t>which leads to a correction to the conversion factor from DN</w:t>
      </w:r>
      <w:r w:rsidR="007075BA">
        <w:t>S</w:t>
      </w:r>
      <w:r>
        <w:t xml:space="preserve"> to MSB given by:</w:t>
      </w:r>
    </w:p>
    <w:p w14:paraId="5863A51D" w14:textId="77777777" w:rsidR="00A23775" w:rsidRPr="00BA17F7" w:rsidRDefault="00A23775" w:rsidP="00A23775">
      <w:pPr>
        <w:jc w:val="center"/>
      </w:pPr>
      <w:r>
        <w:rPr>
          <w:i/>
        </w:rPr>
        <w:t>C</w:t>
      </w:r>
      <w:r w:rsidRPr="00F776FE">
        <w:rPr>
          <w:i/>
          <w:vertAlign w:val="subscript"/>
        </w:rPr>
        <w:t>MSB</w:t>
      </w:r>
      <w:r>
        <w:rPr>
          <w:i/>
          <w:vertAlign w:val="subscript"/>
        </w:rPr>
        <w:t xml:space="preserve"> </w:t>
      </w:r>
      <w:r w:rsidRPr="00BA17F7">
        <w:t>(</w:t>
      </w:r>
      <w:r w:rsidRPr="0034478A">
        <w:rPr>
          <w:i/>
        </w:rPr>
        <w:t>α</w:t>
      </w:r>
      <w:r w:rsidRPr="00BA17F7">
        <w:t>) =</w:t>
      </w:r>
      <w:r>
        <w:t xml:space="preserve"> </w:t>
      </w:r>
      <w:r w:rsidRPr="00F06DBD">
        <w:rPr>
          <w:i/>
        </w:rPr>
        <w:t>C</w:t>
      </w:r>
      <w:r w:rsidRPr="00F06DBD">
        <w:rPr>
          <w:i/>
          <w:vertAlign w:val="subscript"/>
        </w:rPr>
        <w:t>MSB</w:t>
      </w:r>
      <w:r>
        <w:t xml:space="preserve"> (</w:t>
      </w:r>
      <w:r w:rsidRPr="00BA17F7">
        <w:t>(</w:t>
      </w:r>
      <w:r w:rsidRPr="0034478A">
        <w:rPr>
          <w:i/>
        </w:rPr>
        <w:t>μ</w:t>
      </w:r>
      <w:r>
        <w:t xml:space="preserve"> + 1) (</w:t>
      </w:r>
      <w:r w:rsidRPr="0034478A">
        <w:rPr>
          <w:i/>
        </w:rPr>
        <w:t>μ</w:t>
      </w:r>
      <w:r>
        <w:rPr>
          <w:i/>
        </w:rPr>
        <w:t xml:space="preserve"> </w:t>
      </w:r>
      <w:r>
        <w:t xml:space="preserve">cos </w:t>
      </w:r>
      <w:r w:rsidRPr="0034478A">
        <w:rPr>
          <w:i/>
        </w:rPr>
        <w:t>α</w:t>
      </w:r>
      <w:r>
        <w:rPr>
          <w:i/>
        </w:rPr>
        <w:t xml:space="preserve"> + 1</w:t>
      </w:r>
      <w:r>
        <w:t>))</w:t>
      </w:r>
      <w:r w:rsidRPr="00F776FE">
        <w:rPr>
          <w:vertAlign w:val="superscript"/>
        </w:rPr>
        <w:t>2</w:t>
      </w:r>
      <w:r>
        <w:t xml:space="preserve"> / (</w:t>
      </w:r>
      <w:r w:rsidRPr="0034478A">
        <w:rPr>
          <w:i/>
        </w:rPr>
        <w:t>μ</w:t>
      </w:r>
      <w:r>
        <w:t xml:space="preserve"> + cos </w:t>
      </w:r>
      <w:r w:rsidRPr="0034478A">
        <w:rPr>
          <w:i/>
        </w:rPr>
        <w:t>α</w:t>
      </w:r>
      <w:r>
        <w:t>)</w:t>
      </w:r>
      <w:r>
        <w:rPr>
          <w:vertAlign w:val="superscript"/>
        </w:rPr>
        <w:t>4</w:t>
      </w:r>
      <w:r>
        <w:t xml:space="preserve"> </w:t>
      </w:r>
    </w:p>
    <w:p w14:paraId="01C23C41" w14:textId="77777777" w:rsidR="00A23775" w:rsidRDefault="00A23775" w:rsidP="00A23775">
      <w:r>
        <w:t xml:space="preserve">where </w:t>
      </w:r>
      <w:r w:rsidRPr="00F06DBD">
        <w:rPr>
          <w:i/>
        </w:rPr>
        <w:t>C</w:t>
      </w:r>
      <w:r w:rsidRPr="00F06DBD">
        <w:rPr>
          <w:i/>
          <w:vertAlign w:val="subscript"/>
        </w:rPr>
        <w:t>MSB</w:t>
      </w:r>
      <w:r>
        <w:t xml:space="preserve"> is the on-axis photometric conversion factor.</w:t>
      </w:r>
    </w:p>
    <w:p w14:paraId="6AB70ADF" w14:textId="3399AE10" w:rsidR="0015387C" w:rsidRPr="00BA17F7" w:rsidRDefault="00A23775" w:rsidP="00A23775">
      <w:r>
        <w:t>A similar correction applies to the conversion from DN</w:t>
      </w:r>
      <w:r w:rsidR="007075BA">
        <w:t>S</w:t>
      </w:r>
      <w:r>
        <w:t xml:space="preserve"> to S10 units.</w:t>
      </w:r>
    </w:p>
    <w:p w14:paraId="535186F3" w14:textId="77777777" w:rsidR="00A23775" w:rsidRDefault="00A23775" w:rsidP="00A102CE">
      <w:pPr>
        <w:pStyle w:val="Heading3"/>
      </w:pPr>
      <w:bookmarkStart w:id="8" w:name="_Ref51080789"/>
      <w:r>
        <w:t>Large-Scale Flat-Field Correction</w:t>
      </w:r>
      <w:bookmarkEnd w:id="8"/>
    </w:p>
    <w:p w14:paraId="5F6DA059" w14:textId="77777777" w:rsidR="00936D86" w:rsidRDefault="00936D86" w:rsidP="00936D86">
      <w:pPr>
        <w:spacing w:after="0"/>
        <w:jc w:val="both"/>
      </w:pPr>
    </w:p>
    <w:p w14:paraId="79B306CB" w14:textId="19E0C837" w:rsidR="00A23775" w:rsidRDefault="00A23775" w:rsidP="000B4924">
      <w:r>
        <w:lastRenderedPageBreak/>
        <w:t>Preliminary large-scale flat-field corrections for the HI-B cameras obtained during pre-launch calibrations at CSL were fitted to polynomials of type:</w:t>
      </w:r>
    </w:p>
    <w:p w14:paraId="641896E0" w14:textId="77777777" w:rsidR="00A23775" w:rsidRPr="001A4D01" w:rsidRDefault="00A23775" w:rsidP="00A23775">
      <w:pPr>
        <w:jc w:val="center"/>
        <w:rPr>
          <w:lang w:val="en-GB"/>
        </w:rPr>
      </w:pPr>
      <w:r w:rsidRPr="001A4D01">
        <w:rPr>
          <w:i/>
          <w:lang w:val="en-GB"/>
        </w:rPr>
        <w:t>I</w:t>
      </w:r>
      <w:r w:rsidRPr="001A4D01">
        <w:rPr>
          <w:lang w:val="en-GB"/>
        </w:rPr>
        <w:t xml:space="preserve"> = </w:t>
      </w:r>
      <w:r w:rsidRPr="001A4D01">
        <w:rPr>
          <w:i/>
          <w:lang w:val="en-GB"/>
        </w:rPr>
        <w:t>I</w:t>
      </w:r>
      <w:r w:rsidRPr="001A4D01">
        <w:rPr>
          <w:i/>
          <w:vertAlign w:val="subscript"/>
          <w:lang w:val="en-GB"/>
        </w:rPr>
        <w:t>0</w:t>
      </w:r>
      <w:r w:rsidRPr="001A4D01">
        <w:rPr>
          <w:lang w:val="en-GB"/>
        </w:rPr>
        <w:t xml:space="preserve"> (1 + </w:t>
      </w:r>
      <w:r w:rsidRPr="001A4D01">
        <w:rPr>
          <w:i/>
          <w:lang w:val="en-GB"/>
        </w:rPr>
        <w:t>a r</w:t>
      </w:r>
      <w:r w:rsidRPr="001A4D01">
        <w:rPr>
          <w:vertAlign w:val="superscript"/>
          <w:lang w:val="en-GB"/>
        </w:rPr>
        <w:t>2</w:t>
      </w:r>
      <w:r w:rsidRPr="001A4D01">
        <w:rPr>
          <w:lang w:val="en-GB"/>
        </w:rPr>
        <w:t xml:space="preserve"> + </w:t>
      </w:r>
      <w:r w:rsidRPr="001A4D01">
        <w:rPr>
          <w:i/>
          <w:lang w:val="en-GB"/>
        </w:rPr>
        <w:t>b r</w:t>
      </w:r>
      <w:r w:rsidRPr="001A4D01">
        <w:rPr>
          <w:vertAlign w:val="superscript"/>
          <w:lang w:val="en-GB"/>
        </w:rPr>
        <w:t>4</w:t>
      </w:r>
      <w:r w:rsidRPr="001A4D01">
        <w:rPr>
          <w:lang w:val="en-GB"/>
        </w:rPr>
        <w:t>)</w:t>
      </w:r>
    </w:p>
    <w:p w14:paraId="1E60F667" w14:textId="5187D551" w:rsidR="00A23775" w:rsidRDefault="00A23775" w:rsidP="000B4924">
      <w:r>
        <w:t xml:space="preserve">where </w:t>
      </w:r>
      <w:r w:rsidRPr="00033BC8">
        <w:rPr>
          <w:i/>
        </w:rPr>
        <w:t>I</w:t>
      </w:r>
      <w:r>
        <w:t xml:space="preserve"> is the response as a </w:t>
      </w:r>
      <w:r w:rsidRPr="00033BC8">
        <w:t xml:space="preserve">function of distance </w:t>
      </w:r>
      <w:r w:rsidRPr="00033BC8">
        <w:rPr>
          <w:i/>
        </w:rPr>
        <w:t>r</w:t>
      </w:r>
      <w:r w:rsidRPr="00033BC8">
        <w:t xml:space="preserve"> from the </w:t>
      </w:r>
      <w:r w:rsidR="00B50946" w:rsidRPr="00033BC8">
        <w:t>cent</w:t>
      </w:r>
      <w:r w:rsidR="00B50946">
        <w:t>er</w:t>
      </w:r>
      <w:r w:rsidR="00B50946" w:rsidRPr="00033BC8">
        <w:t xml:space="preserve"> </w:t>
      </w:r>
      <w:r w:rsidRPr="00033BC8">
        <w:t>of the CCD image</w:t>
      </w:r>
      <w:r>
        <w:t xml:space="preserve"> and </w:t>
      </w:r>
      <w:r w:rsidRPr="001A4D01">
        <w:rPr>
          <w:i/>
          <w:lang w:val="en-GB"/>
        </w:rPr>
        <w:t>I</w:t>
      </w:r>
      <w:r w:rsidRPr="001A4D01">
        <w:rPr>
          <w:i/>
          <w:vertAlign w:val="subscript"/>
          <w:lang w:val="en-GB"/>
        </w:rPr>
        <w:t>0</w:t>
      </w:r>
      <w:r>
        <w:t xml:space="preserve"> is the response on axis (CCD </w:t>
      </w:r>
      <w:r w:rsidR="00B50946">
        <w:t>center</w:t>
      </w:r>
      <w:r>
        <w:t>).</w:t>
      </w:r>
    </w:p>
    <w:p w14:paraId="08D99DE5" w14:textId="77777777" w:rsidR="00A23775" w:rsidRDefault="00A23775" w:rsidP="00A23775">
      <w:r>
        <w:t>The correction to be applied is then simply:</w:t>
      </w:r>
    </w:p>
    <w:p w14:paraId="1F8B10D1" w14:textId="77777777" w:rsidR="00A23775" w:rsidRPr="001A4D01" w:rsidRDefault="00A23775" w:rsidP="00A23775">
      <w:pPr>
        <w:jc w:val="center"/>
        <w:rPr>
          <w:lang w:val="en-GB"/>
        </w:rPr>
      </w:pPr>
      <w:r w:rsidRPr="001A4D01">
        <w:rPr>
          <w:i/>
          <w:lang w:val="en-GB"/>
        </w:rPr>
        <w:t>I</w:t>
      </w:r>
      <w:r w:rsidRPr="00033BC8">
        <w:rPr>
          <w:i/>
          <w:vertAlign w:val="subscript"/>
          <w:lang w:val="en-GB"/>
        </w:rPr>
        <w:t>corr</w:t>
      </w:r>
      <w:r w:rsidRPr="001A4D01">
        <w:rPr>
          <w:lang w:val="en-GB"/>
        </w:rPr>
        <w:t xml:space="preserve"> = </w:t>
      </w:r>
      <w:r w:rsidRPr="001A4D01">
        <w:rPr>
          <w:i/>
          <w:lang w:val="en-GB"/>
        </w:rPr>
        <w:t>I</w:t>
      </w:r>
      <w:r>
        <w:rPr>
          <w:i/>
          <w:vertAlign w:val="subscript"/>
          <w:lang w:val="en-GB"/>
        </w:rPr>
        <w:t>meas</w:t>
      </w:r>
      <w:r w:rsidRPr="001A4D01">
        <w:rPr>
          <w:lang w:val="en-GB"/>
        </w:rPr>
        <w:t xml:space="preserve"> </w:t>
      </w:r>
      <w:r>
        <w:rPr>
          <w:lang w:val="en-GB"/>
        </w:rPr>
        <w:t xml:space="preserve">/ </w:t>
      </w:r>
      <w:r w:rsidRPr="001A4D01">
        <w:rPr>
          <w:lang w:val="en-GB"/>
        </w:rPr>
        <w:t xml:space="preserve">(1 + </w:t>
      </w:r>
      <w:r w:rsidRPr="001A4D01">
        <w:rPr>
          <w:i/>
          <w:lang w:val="en-GB"/>
        </w:rPr>
        <w:t>a r</w:t>
      </w:r>
      <w:r w:rsidRPr="001A4D01">
        <w:rPr>
          <w:vertAlign w:val="superscript"/>
          <w:lang w:val="en-GB"/>
        </w:rPr>
        <w:t>2</w:t>
      </w:r>
      <w:r w:rsidRPr="001A4D01">
        <w:rPr>
          <w:lang w:val="en-GB"/>
        </w:rPr>
        <w:t xml:space="preserve"> + </w:t>
      </w:r>
      <w:r w:rsidRPr="001A4D01">
        <w:rPr>
          <w:i/>
          <w:lang w:val="en-GB"/>
        </w:rPr>
        <w:t>b r</w:t>
      </w:r>
      <w:r w:rsidRPr="001A4D01">
        <w:rPr>
          <w:vertAlign w:val="superscript"/>
          <w:lang w:val="en-GB"/>
        </w:rPr>
        <w:t>4</w:t>
      </w:r>
      <w:r w:rsidRPr="001A4D01">
        <w:rPr>
          <w:lang w:val="en-GB"/>
        </w:rPr>
        <w:t>)</w:t>
      </w:r>
    </w:p>
    <w:p w14:paraId="3510E55D" w14:textId="77777777" w:rsidR="00A23775" w:rsidRDefault="00A23775" w:rsidP="00A23775">
      <w:pPr>
        <w:rPr>
          <w:lang w:val="en-GB"/>
        </w:rPr>
      </w:pPr>
      <w:r>
        <w:rPr>
          <w:lang w:val="en-GB"/>
        </w:rPr>
        <w:t>where</w:t>
      </w:r>
      <w:r w:rsidRPr="001A4D01">
        <w:rPr>
          <w:lang w:val="en-GB"/>
        </w:rPr>
        <w:t xml:space="preserve"> </w:t>
      </w:r>
      <w:r w:rsidRPr="001A4D01">
        <w:rPr>
          <w:i/>
          <w:lang w:val="en-GB"/>
        </w:rPr>
        <w:t>I</w:t>
      </w:r>
      <w:r>
        <w:rPr>
          <w:i/>
          <w:vertAlign w:val="subscript"/>
          <w:lang w:val="en-GB"/>
        </w:rPr>
        <w:t>meas</w:t>
      </w:r>
      <w:r>
        <w:rPr>
          <w:lang w:val="en-GB"/>
        </w:rPr>
        <w:t xml:space="preserve"> is the measured signal in an image bin and </w:t>
      </w:r>
      <w:r w:rsidRPr="001A4D01">
        <w:rPr>
          <w:i/>
          <w:lang w:val="en-GB"/>
        </w:rPr>
        <w:t>I</w:t>
      </w:r>
      <w:r w:rsidRPr="00033BC8">
        <w:rPr>
          <w:i/>
          <w:vertAlign w:val="subscript"/>
          <w:lang w:val="en-GB"/>
        </w:rPr>
        <w:t>corr</w:t>
      </w:r>
      <w:r w:rsidRPr="001A4D01">
        <w:rPr>
          <w:lang w:val="en-GB"/>
        </w:rPr>
        <w:t xml:space="preserve"> </w:t>
      </w:r>
      <w:r>
        <w:rPr>
          <w:lang w:val="en-GB"/>
        </w:rPr>
        <w:t>is its corrected value.</w:t>
      </w:r>
    </w:p>
    <w:p w14:paraId="643BE68B" w14:textId="77777777" w:rsidR="00A23775" w:rsidRDefault="00A23775" w:rsidP="000B4924">
      <w:pPr>
        <w:rPr>
          <w:lang w:val="en-GB"/>
        </w:rPr>
      </w:pPr>
      <w:r>
        <w:rPr>
          <w:lang w:val="en-GB"/>
        </w:rPr>
        <w:t xml:space="preserve">In the case of HI-1, this approach was subsequently replaced by look-up tables of correction factors for every image bin, derived from in-orbit observations of stars (see Bewsher </w:t>
      </w:r>
      <w:r w:rsidRPr="009D7000">
        <w:rPr>
          <w:i/>
          <w:iCs/>
          <w:lang w:val="en-GB"/>
        </w:rPr>
        <w:t>et al.</w:t>
      </w:r>
      <w:r>
        <w:rPr>
          <w:lang w:val="en-GB"/>
        </w:rPr>
        <w:t>, 2010).</w:t>
      </w:r>
    </w:p>
    <w:p w14:paraId="69084074" w14:textId="77777777" w:rsidR="00A23775" w:rsidRDefault="00A23775" w:rsidP="000B4924">
      <w:pPr>
        <w:rPr>
          <w:lang w:val="en-GB"/>
        </w:rPr>
      </w:pPr>
      <w:r>
        <w:rPr>
          <w:lang w:val="en-GB"/>
        </w:rPr>
        <w:t>In the case of HI-2, the above 2-parameter polynomial correction was subsequently replaced by a 5-parameter correction of the form:</w:t>
      </w:r>
    </w:p>
    <w:p w14:paraId="7C9D99CC" w14:textId="77777777" w:rsidR="00A23775" w:rsidRPr="001A4D01" w:rsidRDefault="00A23775" w:rsidP="00A23775">
      <w:pPr>
        <w:jc w:val="center"/>
        <w:rPr>
          <w:lang w:val="en-GB"/>
        </w:rPr>
      </w:pPr>
      <w:r w:rsidRPr="001A4D01">
        <w:rPr>
          <w:i/>
          <w:lang w:val="en-GB"/>
        </w:rPr>
        <w:t>I</w:t>
      </w:r>
      <w:r w:rsidRPr="001A4D01">
        <w:rPr>
          <w:lang w:val="en-GB"/>
        </w:rPr>
        <w:t xml:space="preserve"> </w:t>
      </w:r>
      <w:r>
        <w:rPr>
          <w:lang w:val="en-GB"/>
        </w:rPr>
        <w:t>/</w:t>
      </w:r>
      <w:r w:rsidRPr="00A01CAA">
        <w:rPr>
          <w:i/>
          <w:lang w:val="en-GB"/>
        </w:rPr>
        <w:t xml:space="preserve"> </w:t>
      </w:r>
      <w:r w:rsidRPr="001A4D01">
        <w:rPr>
          <w:i/>
          <w:lang w:val="en-GB"/>
        </w:rPr>
        <w:t>I</w:t>
      </w:r>
      <w:r w:rsidRPr="001A4D01">
        <w:rPr>
          <w:i/>
          <w:vertAlign w:val="subscript"/>
          <w:lang w:val="en-GB"/>
        </w:rPr>
        <w:t>0</w:t>
      </w:r>
      <w:r>
        <w:rPr>
          <w:lang w:val="en-GB"/>
        </w:rPr>
        <w:t xml:space="preserve"> </w:t>
      </w:r>
      <w:r w:rsidRPr="001A4D01">
        <w:rPr>
          <w:lang w:val="en-GB"/>
        </w:rPr>
        <w:t xml:space="preserve">= </w:t>
      </w:r>
      <w:r w:rsidRPr="00A01CAA">
        <w:rPr>
          <w:i/>
          <w:lang w:val="en-GB"/>
        </w:rPr>
        <w:t>a</w:t>
      </w:r>
      <w:r w:rsidRPr="00A01CAA">
        <w:rPr>
          <w:i/>
          <w:vertAlign w:val="subscript"/>
          <w:lang w:val="en-GB"/>
        </w:rPr>
        <w:t>0</w:t>
      </w:r>
      <w:r>
        <w:rPr>
          <w:lang w:val="en-GB"/>
        </w:rPr>
        <w:t xml:space="preserve"> +</w:t>
      </w:r>
      <w:r w:rsidRPr="001A4D01">
        <w:rPr>
          <w:lang w:val="en-GB"/>
        </w:rPr>
        <w:t xml:space="preserve"> </w:t>
      </w:r>
      <w:r w:rsidRPr="001A4D01">
        <w:rPr>
          <w:i/>
          <w:lang w:val="en-GB"/>
        </w:rPr>
        <w:t>a</w:t>
      </w:r>
      <w:r w:rsidRPr="00A01CAA">
        <w:rPr>
          <w:i/>
          <w:vertAlign w:val="subscript"/>
          <w:lang w:val="en-GB"/>
        </w:rPr>
        <w:t>1</w:t>
      </w:r>
      <w:r w:rsidRPr="001A4D01">
        <w:rPr>
          <w:i/>
          <w:lang w:val="en-GB"/>
        </w:rPr>
        <w:t xml:space="preserve"> r</w:t>
      </w:r>
      <w:r w:rsidRPr="001A4D01">
        <w:rPr>
          <w:vertAlign w:val="superscript"/>
          <w:lang w:val="en-GB"/>
        </w:rPr>
        <w:t>2</w:t>
      </w:r>
      <w:r w:rsidRPr="001A4D01">
        <w:rPr>
          <w:lang w:val="en-GB"/>
        </w:rPr>
        <w:t xml:space="preserve"> + </w:t>
      </w:r>
      <w:r>
        <w:rPr>
          <w:i/>
          <w:lang w:val="en-GB"/>
        </w:rPr>
        <w:t>a</w:t>
      </w:r>
      <w:r w:rsidRPr="00A01CAA">
        <w:rPr>
          <w:i/>
          <w:vertAlign w:val="subscript"/>
          <w:lang w:val="en-GB"/>
        </w:rPr>
        <w:t>2</w:t>
      </w:r>
      <w:r w:rsidRPr="001A4D01">
        <w:rPr>
          <w:i/>
          <w:lang w:val="en-GB"/>
        </w:rPr>
        <w:t xml:space="preserve"> r</w:t>
      </w:r>
      <w:r w:rsidRPr="001A4D01">
        <w:rPr>
          <w:vertAlign w:val="superscript"/>
          <w:lang w:val="en-GB"/>
        </w:rPr>
        <w:t>4</w:t>
      </w:r>
      <w:r>
        <w:rPr>
          <w:lang w:val="en-GB"/>
        </w:rPr>
        <w:t xml:space="preserve"> + </w:t>
      </w:r>
      <w:r w:rsidRPr="00DF45B7">
        <w:rPr>
          <w:i/>
          <w:lang w:val="en-GB"/>
        </w:rPr>
        <w:t>a</w:t>
      </w:r>
      <w:r w:rsidRPr="00DF45B7">
        <w:rPr>
          <w:i/>
          <w:vertAlign w:val="subscript"/>
          <w:lang w:val="en-GB"/>
        </w:rPr>
        <w:t>3</w:t>
      </w:r>
      <w:r>
        <w:rPr>
          <w:lang w:val="en-GB"/>
        </w:rPr>
        <w:t xml:space="preserve"> max (</w:t>
      </w:r>
      <w:r w:rsidRPr="00DF45B7">
        <w:rPr>
          <w:i/>
          <w:lang w:val="en-GB"/>
        </w:rPr>
        <w:t>r</w:t>
      </w:r>
      <w:r>
        <w:rPr>
          <w:lang w:val="en-GB"/>
        </w:rPr>
        <w:t xml:space="preserve"> – </w:t>
      </w:r>
      <w:r w:rsidRPr="00DF45B7">
        <w:rPr>
          <w:i/>
          <w:lang w:val="en-GB"/>
        </w:rPr>
        <w:t>a</w:t>
      </w:r>
      <w:r w:rsidRPr="00DF45B7">
        <w:rPr>
          <w:i/>
          <w:vertAlign w:val="subscript"/>
          <w:lang w:val="en-GB"/>
        </w:rPr>
        <w:t>4</w:t>
      </w:r>
      <w:r>
        <w:rPr>
          <w:lang w:val="en-GB"/>
        </w:rPr>
        <w:t>, 0)</w:t>
      </w:r>
      <w:r w:rsidRPr="00A01CAA">
        <w:rPr>
          <w:vertAlign w:val="superscript"/>
          <w:lang w:val="en-GB"/>
        </w:rPr>
        <w:t>2</w:t>
      </w:r>
    </w:p>
    <w:p w14:paraId="0B431EED" w14:textId="6DE9DE55" w:rsidR="00DE0862" w:rsidRDefault="00A23775" w:rsidP="00A23775">
      <w:pPr>
        <w:rPr>
          <w:lang w:val="en-GB"/>
        </w:rPr>
      </w:pPr>
      <w:r>
        <w:rPr>
          <w:lang w:val="en-GB"/>
        </w:rPr>
        <w:t>(see Tappin, Eyles &amp; Davies, 2015).</w:t>
      </w:r>
    </w:p>
    <w:p w14:paraId="4AC0D46F" w14:textId="77777777" w:rsidR="00A23775" w:rsidRPr="007E3F2A" w:rsidRDefault="00A23775" w:rsidP="00A102CE">
      <w:pPr>
        <w:pStyle w:val="Heading2"/>
      </w:pPr>
      <w:r w:rsidRPr="007E3F2A">
        <w:t>Calibration and Validation</w:t>
      </w:r>
    </w:p>
    <w:p w14:paraId="62A27034" w14:textId="77777777" w:rsidR="00A23775" w:rsidRDefault="00A23775" w:rsidP="00A102CE">
      <w:pPr>
        <w:pStyle w:val="Heading3"/>
      </w:pPr>
      <w:r>
        <w:t>Calibration</w:t>
      </w:r>
    </w:p>
    <w:p w14:paraId="28938A4C" w14:textId="77777777" w:rsidR="00936D86" w:rsidRDefault="00936D86" w:rsidP="00936D86">
      <w:pPr>
        <w:spacing w:after="0"/>
        <w:jc w:val="both"/>
      </w:pPr>
    </w:p>
    <w:p w14:paraId="70CA1523" w14:textId="0450D941" w:rsidR="00A23775" w:rsidRDefault="00A23775" w:rsidP="000B4924">
      <w:pPr>
        <w:rPr>
          <w:color w:val="000000"/>
        </w:rPr>
      </w:pPr>
      <w:r>
        <w:t xml:space="preserve">Pre-launch calibration of the HI instruments was performed at CSL (see </w:t>
      </w:r>
      <w:r w:rsidRPr="003C193D">
        <w:rPr>
          <w:iCs/>
          <w:color w:val="000000"/>
        </w:rPr>
        <w:t xml:space="preserve">Eyles </w:t>
      </w:r>
      <w:r w:rsidRPr="009D7000">
        <w:rPr>
          <w:i/>
          <w:color w:val="000000"/>
        </w:rPr>
        <w:t>at al.</w:t>
      </w:r>
      <w:r w:rsidR="00955FF7" w:rsidRPr="00955FF7">
        <w:rPr>
          <w:iCs/>
          <w:color w:val="000000"/>
        </w:rPr>
        <w:t>,</w:t>
      </w:r>
      <w:r w:rsidRPr="00955FF7">
        <w:rPr>
          <w:color w:val="000000"/>
        </w:rPr>
        <w:t xml:space="preserve"> </w:t>
      </w:r>
      <w:r w:rsidRPr="003C193D">
        <w:rPr>
          <w:color w:val="000000"/>
        </w:rPr>
        <w:t>2009</w:t>
      </w:r>
      <w:r>
        <w:rPr>
          <w:color w:val="000000"/>
        </w:rPr>
        <w:t xml:space="preserve"> and Halain 2012</w:t>
      </w:r>
      <w:r w:rsidRPr="003C193D">
        <w:rPr>
          <w:color w:val="000000"/>
        </w:rPr>
        <w:t>)</w:t>
      </w:r>
      <w:r>
        <w:rPr>
          <w:color w:val="000000"/>
        </w:rPr>
        <w:t>. The instrument was in</w:t>
      </w:r>
      <w:r w:rsidRPr="00563CD6">
        <w:rPr>
          <w:color w:val="000000"/>
        </w:rPr>
        <w:t xml:space="preserve">stalled in </w:t>
      </w:r>
      <w:r>
        <w:rPr>
          <w:color w:val="000000"/>
        </w:rPr>
        <w:t xml:space="preserve">a 3m diameter </w:t>
      </w:r>
      <w:r w:rsidRPr="00563CD6">
        <w:rPr>
          <w:color w:val="000000"/>
        </w:rPr>
        <w:t>vacuum chamber</w:t>
      </w:r>
      <w:r>
        <w:rPr>
          <w:color w:val="000000"/>
        </w:rPr>
        <w:t xml:space="preserve">, and was </w:t>
      </w:r>
      <w:r w:rsidRPr="00563CD6">
        <w:rPr>
          <w:color w:val="000000"/>
        </w:rPr>
        <w:t xml:space="preserve">mounted on a remotely-controlled rotary platform so that it could be rotated about a vertical axis. This allowed a horizontal light beam from a collimator to be scanned across the </w:t>
      </w:r>
      <w:r w:rsidR="00955FF7" w:rsidRPr="00563CD6">
        <w:rPr>
          <w:color w:val="000000"/>
        </w:rPr>
        <w:t>cent</w:t>
      </w:r>
      <w:r w:rsidR="00955FF7">
        <w:rPr>
          <w:color w:val="000000"/>
        </w:rPr>
        <w:t>er</w:t>
      </w:r>
      <w:r w:rsidRPr="00563CD6">
        <w:rPr>
          <w:color w:val="000000"/>
        </w:rPr>
        <w:t>-line of t</w:t>
      </w:r>
      <w:r>
        <w:rPr>
          <w:color w:val="000000"/>
        </w:rPr>
        <w:t>he HI-1 and HI-2 fields-of-view, corresponding to the direction of the ecliptic (it was only possible to scan in one direction).</w:t>
      </w:r>
    </w:p>
    <w:p w14:paraId="1399D13C" w14:textId="77777777" w:rsidR="00A23775" w:rsidRDefault="00A23775" w:rsidP="000B4924">
      <w:pPr>
        <w:rPr>
          <w:color w:val="000000"/>
        </w:rPr>
      </w:pPr>
      <w:r>
        <w:rPr>
          <w:color w:val="000000"/>
        </w:rPr>
        <w:t>A summary of the principal optical calibration parameters obtained in the pre-launch calibrations appears below:</w:t>
      </w:r>
    </w:p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3698"/>
        <w:gridCol w:w="1134"/>
        <w:gridCol w:w="1134"/>
        <w:gridCol w:w="1276"/>
        <w:gridCol w:w="1258"/>
      </w:tblGrid>
      <w:tr w:rsidR="00A23775" w14:paraId="4162FAE7" w14:textId="77777777" w:rsidTr="00CB3C3B">
        <w:trPr>
          <w:jc w:val="center"/>
        </w:trPr>
        <w:tc>
          <w:tcPr>
            <w:tcW w:w="3698" w:type="dxa"/>
            <w:shd w:val="clear" w:color="auto" w:fill="E7E6E6" w:themeFill="background2"/>
          </w:tcPr>
          <w:p w14:paraId="0EFCA578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Parameter</w:t>
            </w:r>
          </w:p>
        </w:tc>
        <w:tc>
          <w:tcPr>
            <w:tcW w:w="1134" w:type="dxa"/>
            <w:shd w:val="clear" w:color="auto" w:fill="E7E6E6" w:themeFill="background2"/>
          </w:tcPr>
          <w:p w14:paraId="0D64A8B1" w14:textId="77777777" w:rsidR="00A23775" w:rsidRDefault="00A23775" w:rsidP="00CB3C3B">
            <w:pPr>
              <w:spacing w:after="120"/>
              <w:jc w:val="center"/>
            </w:pPr>
            <w:r>
              <w:t>HI-1A</w:t>
            </w:r>
          </w:p>
        </w:tc>
        <w:tc>
          <w:tcPr>
            <w:tcW w:w="1134" w:type="dxa"/>
            <w:shd w:val="clear" w:color="auto" w:fill="E7E6E6" w:themeFill="background2"/>
          </w:tcPr>
          <w:p w14:paraId="69A83556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HI-2A</w:t>
            </w:r>
          </w:p>
        </w:tc>
        <w:tc>
          <w:tcPr>
            <w:tcW w:w="1276" w:type="dxa"/>
            <w:shd w:val="clear" w:color="auto" w:fill="E7E6E6" w:themeFill="background2"/>
          </w:tcPr>
          <w:p w14:paraId="7513166E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HI-1B</w:t>
            </w:r>
          </w:p>
        </w:tc>
        <w:tc>
          <w:tcPr>
            <w:tcW w:w="1258" w:type="dxa"/>
            <w:shd w:val="clear" w:color="auto" w:fill="E7E6E6" w:themeFill="background2"/>
          </w:tcPr>
          <w:p w14:paraId="78507344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HI-2B</w:t>
            </w:r>
          </w:p>
        </w:tc>
      </w:tr>
      <w:tr w:rsidR="00A23775" w14:paraId="155C70E1" w14:textId="77777777" w:rsidTr="00CB3C3B">
        <w:trPr>
          <w:jc w:val="center"/>
        </w:trPr>
        <w:tc>
          <w:tcPr>
            <w:tcW w:w="3698" w:type="dxa"/>
          </w:tcPr>
          <w:p w14:paraId="0D404BDC" w14:textId="77777777" w:rsidR="00A23775" w:rsidRDefault="00A23775" w:rsidP="00CB3C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Paraxial focal length, </w:t>
            </w:r>
            <w:r w:rsidRPr="00B24042">
              <w:rPr>
                <w:i/>
                <w:color w:val="000000"/>
              </w:rPr>
              <w:t>F</w:t>
            </w:r>
            <w:r w:rsidRPr="00B24042">
              <w:rPr>
                <w:i/>
                <w:color w:val="000000"/>
                <w:vertAlign w:val="subscript"/>
              </w:rPr>
              <w:t>p</w:t>
            </w:r>
            <w:r>
              <w:rPr>
                <w:color w:val="000000"/>
              </w:rPr>
              <w:t xml:space="preserve"> (mm)</w:t>
            </w:r>
          </w:p>
        </w:tc>
        <w:tc>
          <w:tcPr>
            <w:tcW w:w="1134" w:type="dxa"/>
          </w:tcPr>
          <w:p w14:paraId="76AAE586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77.54</w:t>
            </w:r>
          </w:p>
        </w:tc>
        <w:tc>
          <w:tcPr>
            <w:tcW w:w="1134" w:type="dxa"/>
          </w:tcPr>
          <w:p w14:paraId="15344523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21.46</w:t>
            </w:r>
          </w:p>
        </w:tc>
        <w:tc>
          <w:tcPr>
            <w:tcW w:w="1276" w:type="dxa"/>
          </w:tcPr>
          <w:p w14:paraId="114D0225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77.65</w:t>
            </w:r>
          </w:p>
        </w:tc>
        <w:tc>
          <w:tcPr>
            <w:tcW w:w="1258" w:type="dxa"/>
          </w:tcPr>
          <w:p w14:paraId="52580248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21.52</w:t>
            </w:r>
          </w:p>
        </w:tc>
      </w:tr>
      <w:tr w:rsidR="00A23775" w14:paraId="001F8D13" w14:textId="77777777" w:rsidTr="00CB3C3B">
        <w:trPr>
          <w:jc w:val="center"/>
        </w:trPr>
        <w:tc>
          <w:tcPr>
            <w:tcW w:w="3698" w:type="dxa"/>
          </w:tcPr>
          <w:p w14:paraId="166330B9" w14:textId="77777777" w:rsidR="00A23775" w:rsidRDefault="00A23775" w:rsidP="00CB3C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Paraxial plate scale (arcsec per pixel)</w:t>
            </w:r>
          </w:p>
        </w:tc>
        <w:tc>
          <w:tcPr>
            <w:tcW w:w="1134" w:type="dxa"/>
          </w:tcPr>
          <w:p w14:paraId="7650D988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35.92</w:t>
            </w:r>
          </w:p>
        </w:tc>
        <w:tc>
          <w:tcPr>
            <w:tcW w:w="1134" w:type="dxa"/>
          </w:tcPr>
          <w:p w14:paraId="16B63CAE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129.8</w:t>
            </w:r>
          </w:p>
        </w:tc>
        <w:tc>
          <w:tcPr>
            <w:tcW w:w="1276" w:type="dxa"/>
          </w:tcPr>
          <w:p w14:paraId="6842A5DE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35.87</w:t>
            </w:r>
          </w:p>
        </w:tc>
        <w:tc>
          <w:tcPr>
            <w:tcW w:w="1258" w:type="dxa"/>
          </w:tcPr>
          <w:p w14:paraId="5FE21A80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129.4</w:t>
            </w:r>
          </w:p>
        </w:tc>
      </w:tr>
      <w:tr w:rsidR="00A23775" w14:paraId="50FF7849" w14:textId="77777777" w:rsidTr="00CB3C3B">
        <w:trPr>
          <w:jc w:val="center"/>
        </w:trPr>
        <w:tc>
          <w:tcPr>
            <w:tcW w:w="3698" w:type="dxa"/>
          </w:tcPr>
          <w:p w14:paraId="5573CCF2" w14:textId="77777777" w:rsidR="00A23775" w:rsidRDefault="00A23775" w:rsidP="00CB3C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Distortion parameter, </w:t>
            </w:r>
            <w:r w:rsidRPr="00B24042">
              <w:rPr>
                <w:rFonts w:cs="Calibri"/>
                <w:i/>
                <w:color w:val="000000"/>
              </w:rPr>
              <w:t>µ</w:t>
            </w:r>
          </w:p>
        </w:tc>
        <w:tc>
          <w:tcPr>
            <w:tcW w:w="1134" w:type="dxa"/>
          </w:tcPr>
          <w:p w14:paraId="568A3ED9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0.167</w:t>
            </w:r>
          </w:p>
        </w:tc>
        <w:tc>
          <w:tcPr>
            <w:tcW w:w="1134" w:type="dxa"/>
          </w:tcPr>
          <w:p w14:paraId="1099F861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0.833</w:t>
            </w:r>
          </w:p>
        </w:tc>
        <w:tc>
          <w:tcPr>
            <w:tcW w:w="1276" w:type="dxa"/>
          </w:tcPr>
          <w:p w14:paraId="7DDA6A24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0.100</w:t>
            </w:r>
          </w:p>
        </w:tc>
        <w:tc>
          <w:tcPr>
            <w:tcW w:w="1258" w:type="dxa"/>
          </w:tcPr>
          <w:p w14:paraId="3F26DD2A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0.651</w:t>
            </w:r>
          </w:p>
        </w:tc>
      </w:tr>
      <w:tr w:rsidR="00A23775" w14:paraId="23887DE6" w14:textId="77777777" w:rsidTr="00CB3C3B">
        <w:trPr>
          <w:jc w:val="center"/>
        </w:trPr>
        <w:tc>
          <w:tcPr>
            <w:tcW w:w="3698" w:type="dxa"/>
          </w:tcPr>
          <w:p w14:paraId="73B6752A" w14:textId="77777777" w:rsidR="00A23775" w:rsidRDefault="00A23775" w:rsidP="00CB3C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Flat field parameter, </w:t>
            </w:r>
            <w:r w:rsidRPr="00B24042">
              <w:rPr>
                <w:i/>
                <w:color w:val="000000"/>
              </w:rPr>
              <w:t>a</w:t>
            </w:r>
            <w:r>
              <w:rPr>
                <w:i/>
                <w:color w:val="000000"/>
              </w:rPr>
              <w:t xml:space="preserve"> </w:t>
            </w:r>
            <w:r w:rsidRPr="00E160BB">
              <w:rPr>
                <w:color w:val="000000"/>
              </w:rPr>
              <w:t>(mm</w:t>
            </w:r>
            <w:r w:rsidRPr="00E160BB">
              <w:rPr>
                <w:color w:val="000000"/>
                <w:vertAlign w:val="superscript"/>
              </w:rPr>
              <w:t>-2</w:t>
            </w:r>
            <w:r w:rsidRPr="00E160BB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14:paraId="39B9B4A2" w14:textId="77777777" w:rsidR="00A23775" w:rsidRPr="00D4132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134" w:type="dxa"/>
          </w:tcPr>
          <w:p w14:paraId="245385BE" w14:textId="77777777" w:rsidR="00A23775" w:rsidRPr="00D4132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276" w:type="dxa"/>
          </w:tcPr>
          <w:p w14:paraId="333E8A2A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 w:rsidRPr="00E160BB">
              <w:rPr>
                <w:color w:val="000000"/>
              </w:rPr>
              <w:t>–2.18 x 10</w:t>
            </w:r>
            <w:r w:rsidRPr="00E160BB">
              <w:rPr>
                <w:color w:val="000000"/>
                <w:vertAlign w:val="superscript"/>
              </w:rPr>
              <w:t>-4</w:t>
            </w:r>
          </w:p>
        </w:tc>
        <w:tc>
          <w:tcPr>
            <w:tcW w:w="1258" w:type="dxa"/>
          </w:tcPr>
          <w:p w14:paraId="01473352" w14:textId="77777777" w:rsidR="00A23775" w:rsidRPr="00E160BB" w:rsidRDefault="00A23775" w:rsidP="00CB3C3B">
            <w:pPr>
              <w:spacing w:after="120"/>
              <w:jc w:val="center"/>
              <w:rPr>
                <w:color w:val="000000"/>
              </w:rPr>
            </w:pPr>
            <w:r w:rsidRPr="00E160BB">
              <w:rPr>
                <w:color w:val="000000"/>
              </w:rPr>
              <w:t>–6.24 x 10</w:t>
            </w:r>
            <w:r w:rsidRPr="00E160BB">
              <w:rPr>
                <w:color w:val="000000"/>
                <w:vertAlign w:val="superscript"/>
              </w:rPr>
              <w:t>-4</w:t>
            </w:r>
          </w:p>
        </w:tc>
      </w:tr>
      <w:tr w:rsidR="00A23775" w14:paraId="2D673494" w14:textId="77777777" w:rsidTr="00CB3C3B">
        <w:trPr>
          <w:jc w:val="center"/>
        </w:trPr>
        <w:tc>
          <w:tcPr>
            <w:tcW w:w="3698" w:type="dxa"/>
          </w:tcPr>
          <w:p w14:paraId="4652A15E" w14:textId="77777777" w:rsidR="00A23775" w:rsidRDefault="00A23775" w:rsidP="00CB3C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Flat field parameter, </w:t>
            </w:r>
            <w:r>
              <w:rPr>
                <w:i/>
                <w:color w:val="000000"/>
              </w:rPr>
              <w:t xml:space="preserve">b </w:t>
            </w:r>
            <w:r w:rsidRPr="00E160BB">
              <w:rPr>
                <w:color w:val="000000"/>
              </w:rPr>
              <w:t>(mm</w:t>
            </w:r>
            <w:r w:rsidRPr="00E160BB">
              <w:rPr>
                <w:color w:val="000000"/>
                <w:vertAlign w:val="superscript"/>
              </w:rPr>
              <w:t>-4</w:t>
            </w:r>
            <w:r w:rsidRPr="00E160BB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14:paraId="6B057D0F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134" w:type="dxa"/>
          </w:tcPr>
          <w:p w14:paraId="4C9B8BCE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276" w:type="dxa"/>
          </w:tcPr>
          <w:p w14:paraId="064F3249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 w:rsidRPr="00E160BB">
              <w:rPr>
                <w:color w:val="000000"/>
              </w:rPr>
              <w:t>&lt; 10</w:t>
            </w:r>
            <w:r w:rsidRPr="00E160BB">
              <w:rPr>
                <w:color w:val="000000"/>
                <w:vertAlign w:val="superscript"/>
              </w:rPr>
              <w:t>-12</w:t>
            </w:r>
          </w:p>
        </w:tc>
        <w:tc>
          <w:tcPr>
            <w:tcW w:w="1258" w:type="dxa"/>
          </w:tcPr>
          <w:p w14:paraId="2748C2D5" w14:textId="77777777" w:rsidR="00A23775" w:rsidRDefault="00A23775" w:rsidP="00CB3C3B">
            <w:pPr>
              <w:spacing w:after="120"/>
              <w:jc w:val="center"/>
              <w:rPr>
                <w:color w:val="000000"/>
              </w:rPr>
            </w:pPr>
            <w:r w:rsidRPr="00E160BB">
              <w:rPr>
                <w:color w:val="000000"/>
              </w:rPr>
              <w:t>–1.65 x 10</w:t>
            </w:r>
            <w:r w:rsidRPr="00E160BB">
              <w:rPr>
                <w:color w:val="000000"/>
                <w:vertAlign w:val="superscript"/>
              </w:rPr>
              <w:t>-6</w:t>
            </w:r>
          </w:p>
        </w:tc>
      </w:tr>
    </w:tbl>
    <w:p w14:paraId="6B58EB61" w14:textId="77777777" w:rsidR="00A23775" w:rsidRPr="003B6065" w:rsidRDefault="00A23775" w:rsidP="00002E61">
      <w:pPr>
        <w:pStyle w:val="ListParagraph"/>
        <w:numPr>
          <w:ilvl w:val="0"/>
          <w:numId w:val="8"/>
        </w:numPr>
        <w:suppressAutoHyphens/>
        <w:spacing w:after="0"/>
        <w:ind w:left="357" w:hanging="357"/>
        <w:rPr>
          <w:color w:val="000000"/>
        </w:rPr>
      </w:pPr>
      <w:r>
        <w:rPr>
          <w:color w:val="000000"/>
        </w:rPr>
        <w:t>No values obtained for HI-A due to schedule constraints, HI-B values assumed for initial calibrations</w:t>
      </w:r>
    </w:p>
    <w:p w14:paraId="4C6D75A2" w14:textId="77777777" w:rsidR="00002E61" w:rsidRDefault="00002E61" w:rsidP="00002E61">
      <w:pPr>
        <w:spacing w:after="0"/>
        <w:rPr>
          <w:color w:val="000000"/>
        </w:rPr>
      </w:pPr>
    </w:p>
    <w:p w14:paraId="4D4ACB5E" w14:textId="18FD5A46" w:rsidR="00A23775" w:rsidRDefault="0031781E" w:rsidP="000B4924">
      <w:pPr>
        <w:rPr>
          <w:color w:val="000000"/>
        </w:rPr>
      </w:pPr>
      <w:r>
        <w:rPr>
          <w:color w:val="000000"/>
        </w:rPr>
        <w:t>F</w:t>
      </w:r>
      <w:r w:rsidR="00A23775">
        <w:rPr>
          <w:color w:val="000000"/>
        </w:rPr>
        <w:t xml:space="preserve">igure </w:t>
      </w:r>
      <w:r w:rsidR="0041569D">
        <w:rPr>
          <w:color w:val="000000"/>
        </w:rPr>
        <w:t>2 below shows the fits to the AZP projection using the above µ values</w:t>
      </w:r>
      <w:r w:rsidR="00A23775">
        <w:rPr>
          <w:color w:val="000000"/>
        </w:rPr>
        <w:t xml:space="preserve"> </w:t>
      </w:r>
      <w:r w:rsidR="00A23775" w:rsidRPr="003B6065">
        <w:rPr>
          <w:color w:val="000000"/>
        </w:rPr>
        <w:t xml:space="preserve">obtained for the HI-B cameras. </w:t>
      </w:r>
      <w:r w:rsidR="00A23775">
        <w:rPr>
          <w:color w:val="000000"/>
        </w:rPr>
        <w:t>T</w:t>
      </w:r>
      <w:r w:rsidR="00A23775" w:rsidRPr="003B6065">
        <w:rPr>
          <w:color w:val="000000"/>
        </w:rPr>
        <w:t>he vertical axis represents the distortion</w:t>
      </w:r>
      <w:r w:rsidR="0041569D">
        <w:rPr>
          <w:color w:val="000000"/>
        </w:rPr>
        <w:t>,</w:t>
      </w:r>
      <w:r w:rsidR="00A23775" w:rsidRPr="003B6065">
        <w:rPr>
          <w:color w:val="000000"/>
        </w:rPr>
        <w:t xml:space="preserve"> expressed as the angular deviation from a linear </w:t>
      </w:r>
      <w:r w:rsidR="00A23775" w:rsidRPr="003B6065">
        <w:rPr>
          <w:color w:val="000000"/>
        </w:rPr>
        <w:lastRenderedPageBreak/>
        <w:t>plate</w:t>
      </w:r>
      <w:r w:rsidR="0041569D">
        <w:rPr>
          <w:color w:val="000000"/>
        </w:rPr>
        <w:t xml:space="preserve"> </w:t>
      </w:r>
      <w:r w:rsidR="00A23775" w:rsidRPr="003B6065">
        <w:rPr>
          <w:color w:val="000000"/>
        </w:rPr>
        <w:t>scale.</w:t>
      </w:r>
      <w:r w:rsidR="00A23775">
        <w:rPr>
          <w:color w:val="000000"/>
        </w:rPr>
        <w:t xml:space="preserve"> </w:t>
      </w:r>
      <w:r w:rsidR="00A23775" w:rsidRPr="003B6065">
        <w:rPr>
          <w:color w:val="000000"/>
        </w:rPr>
        <w:t xml:space="preserve">The available data points for HI-2B are limited by the presence of an Earth occulter in front of the CCD on the </w:t>
      </w:r>
      <w:r w:rsidR="00955FF7" w:rsidRPr="003B6065">
        <w:rPr>
          <w:color w:val="000000"/>
        </w:rPr>
        <w:t>cent</w:t>
      </w:r>
      <w:r w:rsidR="00955FF7">
        <w:rPr>
          <w:color w:val="000000"/>
        </w:rPr>
        <w:t>er</w:t>
      </w:r>
      <w:r w:rsidR="00955FF7" w:rsidRPr="003B6065">
        <w:rPr>
          <w:color w:val="000000"/>
        </w:rPr>
        <w:t xml:space="preserve">line </w:t>
      </w:r>
      <w:r w:rsidR="00A23775" w:rsidRPr="003B6065">
        <w:rPr>
          <w:color w:val="000000"/>
        </w:rPr>
        <w:t>of the field-of-view.</w:t>
      </w:r>
    </w:p>
    <w:p w14:paraId="4968BAFA" w14:textId="54961D95" w:rsidR="00A23775" w:rsidRDefault="005413A9" w:rsidP="00A23775">
      <w:pPr>
        <w:spacing w:after="120"/>
        <w:jc w:val="center"/>
        <w:rPr>
          <w:sz w:val="24"/>
          <w:szCs w:val="24"/>
          <w:lang w:val="en-GB"/>
        </w:rPr>
      </w:pPr>
      <w:r w:rsidRPr="0053721F">
        <w:rPr>
          <w:noProof/>
          <w:color w:val="000000"/>
          <w:lang w:val="en-GB"/>
        </w:rPr>
        <w:object w:dxaOrig="14196" w:dyaOrig="7435" w14:anchorId="2EFE2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55pt;height:114pt" o:ole="">
            <v:imagedata r:id="rId12" o:title="" croptop="9695f" cropbottom="5187f" cropleft="551f" cropright="15154f"/>
          </v:shape>
          <o:OLEObject Type="Embed" ProgID="Excel.Sheet.8" ShapeID="_x0000_i1025" DrawAspect="Content" ObjectID="_1838977072" r:id="rId13"/>
        </w:object>
      </w:r>
      <w:r w:rsidRPr="005413A9">
        <w:rPr>
          <w:noProof/>
          <w:sz w:val="24"/>
          <w:szCs w:val="24"/>
          <w:lang w:val="en-GB"/>
        </w:rPr>
        <w:object w:dxaOrig="14196" w:dyaOrig="6941" w14:anchorId="5BFEC26E">
          <v:shape id="_x0000_i1026" type="#_x0000_t75" style="width:222pt;height:114.85pt" o:ole="">
            <v:imagedata r:id="rId14" o:title="" croptop="10386f" cropbottom="935f" cropleft="551f" cropright="16531f"/>
          </v:shape>
          <o:OLEObject Type="Embed" ProgID="Excel.Sheet.8" ShapeID="_x0000_i1026" DrawAspect="Content" ObjectID="_1838977073" r:id="rId15"/>
        </w:object>
      </w:r>
    </w:p>
    <w:p w14:paraId="3DA8222E" w14:textId="7ABA25B3" w:rsidR="0031781E" w:rsidRPr="00B752AB" w:rsidRDefault="0031781E" w:rsidP="00B752AB">
      <w:pPr>
        <w:pStyle w:val="Caption"/>
        <w:jc w:val="center"/>
        <w:rPr>
          <w:i w:val="0"/>
          <w:sz w:val="22"/>
          <w:szCs w:val="22"/>
          <w:lang w:val="en-GB"/>
        </w:rPr>
      </w:pPr>
      <w:r w:rsidRPr="00B752AB">
        <w:rPr>
          <w:sz w:val="22"/>
          <w:szCs w:val="22"/>
          <w:lang w:val="en-GB"/>
        </w:rPr>
        <w:t xml:space="preserve">Figure 2. Fits </w:t>
      </w:r>
      <w:r w:rsidRPr="00B752AB">
        <w:rPr>
          <w:sz w:val="22"/>
          <w:szCs w:val="22"/>
        </w:rPr>
        <w:t>to</w:t>
      </w:r>
      <w:r w:rsidRPr="00B752AB">
        <w:rPr>
          <w:sz w:val="22"/>
          <w:szCs w:val="22"/>
          <w:lang w:val="en-GB"/>
        </w:rPr>
        <w:t xml:space="preserve"> the AZP projection</w:t>
      </w:r>
      <w:r w:rsidR="00DE397D">
        <w:rPr>
          <w:sz w:val="22"/>
          <w:szCs w:val="22"/>
          <w:lang w:val="en-GB"/>
        </w:rPr>
        <w:t>.</w:t>
      </w:r>
    </w:p>
    <w:p w14:paraId="51D9DCE4" w14:textId="77777777" w:rsidR="00A23775" w:rsidRDefault="00A23775" w:rsidP="00651970">
      <w:pPr>
        <w:rPr>
          <w:color w:val="000000"/>
        </w:rPr>
      </w:pPr>
      <w:r>
        <w:rPr>
          <w:color w:val="000000"/>
        </w:rPr>
        <w:t>The following updates to the pre-launch calibrations have been made using in-orbit observations of stars, as follows:</w:t>
      </w:r>
    </w:p>
    <w:p w14:paraId="2DFBE907" w14:textId="77777777" w:rsidR="00A23775" w:rsidRDefault="00A23775" w:rsidP="005376D1">
      <w:pPr>
        <w:pStyle w:val="ListParagraph"/>
        <w:numPr>
          <w:ilvl w:val="0"/>
          <w:numId w:val="9"/>
        </w:numPr>
        <w:suppressAutoHyphens/>
        <w:ind w:left="351" w:hanging="357"/>
        <w:contextualSpacing w:val="0"/>
        <w:rPr>
          <w:color w:val="000000"/>
        </w:rPr>
      </w:pPr>
      <w:r w:rsidRPr="00E56853">
        <w:rPr>
          <w:color w:val="000000"/>
        </w:rPr>
        <w:t xml:space="preserve">Brown, Bewsher &amp; Eyles (2009) used fits to star positions in the NOMAD catalog (Zacharias </w:t>
      </w:r>
      <w:r w:rsidRPr="00E56853">
        <w:rPr>
          <w:i/>
          <w:color w:val="000000"/>
        </w:rPr>
        <w:t>et al</w:t>
      </w:r>
      <w:r w:rsidRPr="00E56853">
        <w:rPr>
          <w:color w:val="000000"/>
        </w:rPr>
        <w:t xml:space="preserve">., 2004) to update the pointing offsets relative to spacecraft attitude parameters and to provide updated values for the distortion parameter </w:t>
      </w:r>
      <w:r w:rsidRPr="00E56853">
        <w:rPr>
          <w:rFonts w:cs="Calibri"/>
          <w:i/>
          <w:color w:val="000000"/>
        </w:rPr>
        <w:t>µ</w:t>
      </w:r>
      <w:r w:rsidRPr="00E56853">
        <w:rPr>
          <w:color w:val="000000"/>
        </w:rPr>
        <w:t xml:space="preserve"> for all 4 cameras. </w:t>
      </w:r>
    </w:p>
    <w:p w14:paraId="67D99149" w14:textId="3D13A61F" w:rsidR="00A23775" w:rsidRDefault="00A23775" w:rsidP="005376D1">
      <w:pPr>
        <w:pStyle w:val="ListParagraph"/>
        <w:numPr>
          <w:ilvl w:val="0"/>
          <w:numId w:val="9"/>
        </w:numPr>
        <w:suppressAutoHyphens/>
        <w:ind w:left="351" w:hanging="357"/>
        <w:contextualSpacing w:val="0"/>
        <w:rPr>
          <w:color w:val="000000"/>
        </w:rPr>
      </w:pPr>
      <w:r w:rsidRPr="00E56853">
        <w:rPr>
          <w:color w:val="000000"/>
        </w:rPr>
        <w:t xml:space="preserve">Bewsher </w:t>
      </w:r>
      <w:r w:rsidRPr="00E56853">
        <w:rPr>
          <w:i/>
          <w:color w:val="000000"/>
        </w:rPr>
        <w:t>et al.</w:t>
      </w:r>
      <w:r w:rsidRPr="00E56853">
        <w:rPr>
          <w:color w:val="000000"/>
        </w:rPr>
        <w:t xml:space="preserve"> (2010) used fits to star intensities in NOMAD to derive large-scale flat-field corrections for the HI-1 cameras. These were derived as look-up tables of correction factors for each image bin, rather than as a parameterized relationship. A correction to the photometric conversion </w:t>
      </w:r>
      <w:r w:rsidR="0041569D">
        <w:rPr>
          <w:color w:val="000000"/>
        </w:rPr>
        <w:t>factors, accounting for the variation in solid angle per pixel across the FOV and</w:t>
      </w:r>
      <w:r w:rsidRPr="00E56853">
        <w:rPr>
          <w:color w:val="000000"/>
        </w:rPr>
        <w:t xml:space="preserve"> the AZP projection, was also derived.</w:t>
      </w:r>
    </w:p>
    <w:p w14:paraId="57A2C7AA" w14:textId="030499A7" w:rsidR="00A23775" w:rsidRPr="00E56853" w:rsidRDefault="00A23775" w:rsidP="00651970">
      <w:pPr>
        <w:pStyle w:val="ListParagraph"/>
        <w:numPr>
          <w:ilvl w:val="0"/>
          <w:numId w:val="9"/>
        </w:numPr>
        <w:suppressAutoHyphens/>
        <w:rPr>
          <w:color w:val="000000"/>
        </w:rPr>
      </w:pPr>
      <w:r w:rsidRPr="00E56853">
        <w:rPr>
          <w:color w:val="000000"/>
        </w:rPr>
        <w:t xml:space="preserve">Tappin, Eyles &amp; Davies (2015) used fits to stars in the “Yale bright star catalog” (Hoffleit &amp; Warren, 1995) to derive an updated large-scale flat-field correction for the HI-2 cameras using the 5-parameter correction </w:t>
      </w:r>
      <w:r>
        <w:rPr>
          <w:color w:val="000000"/>
        </w:rPr>
        <w:t>defined</w:t>
      </w:r>
      <w:r w:rsidRPr="00E56853">
        <w:rPr>
          <w:color w:val="000000"/>
        </w:rPr>
        <w:t xml:space="preserve"> in Section A.3.2.3. </w:t>
      </w:r>
    </w:p>
    <w:p w14:paraId="1AD2AEDC" w14:textId="535CC6E9" w:rsidR="00A23775" w:rsidRDefault="00A23775" w:rsidP="00682E00">
      <w:pPr>
        <w:ind w:left="357"/>
        <w:rPr>
          <w:color w:val="000000"/>
        </w:rPr>
      </w:pPr>
      <w:r>
        <w:rPr>
          <w:color w:val="000000"/>
        </w:rPr>
        <w:t xml:space="preserve">The deviations of the fits </w:t>
      </w:r>
      <w:r>
        <w:t>to the AZP projection obtained from measured positions of stars in the HI-2 cameras were also examined. It was shown that there are systematic effects</w:t>
      </w:r>
      <w:r w:rsidR="0041569D">
        <w:t>,</w:t>
      </w:r>
      <w:r>
        <w:t xml:space="preserve"> but the deviations are </w:t>
      </w:r>
      <w:r>
        <w:rPr>
          <w:rFonts w:cs="Calibri"/>
        </w:rPr>
        <w:t>≤</w:t>
      </w:r>
      <w:r>
        <w:t xml:space="preserve"> 1 image bin within the </w:t>
      </w:r>
      <w:r w:rsidR="009A7F99">
        <w:t xml:space="preserve">optimized </w:t>
      </w:r>
      <w:r>
        <w:t>circular field-of-view (</w:t>
      </w:r>
      <w:r w:rsidRPr="000029B5">
        <w:rPr>
          <w:i/>
        </w:rPr>
        <w:t>i.e.</w:t>
      </w:r>
      <w:r w:rsidR="0041569D">
        <w:rPr>
          <w:i/>
        </w:rPr>
        <w:t>,</w:t>
      </w:r>
      <w:r>
        <w:t xml:space="preserve"> out to </w:t>
      </w:r>
      <w:r w:rsidR="0041569D">
        <w:t>a bin radius of 512, or approximately 35 degrees), with deviations up to ~4 bins in the image corners.</w:t>
      </w:r>
    </w:p>
    <w:p w14:paraId="1F8AE931" w14:textId="77777777" w:rsidR="00A23775" w:rsidRPr="00682E00" w:rsidRDefault="00A23775" w:rsidP="00682E00">
      <w:pPr>
        <w:pStyle w:val="ListParagraph"/>
        <w:numPr>
          <w:ilvl w:val="0"/>
          <w:numId w:val="9"/>
        </w:numPr>
        <w:suppressAutoHyphens/>
        <w:ind w:left="357" w:hanging="357"/>
        <w:contextualSpacing w:val="0"/>
        <w:rPr>
          <w:color w:val="000000"/>
        </w:rPr>
      </w:pPr>
      <w:r w:rsidRPr="00682E00">
        <w:rPr>
          <w:color w:val="000000"/>
        </w:rPr>
        <w:t>Tappin (2017) presented the deviations of the fits to the AZP projection obtained from measured positions of stars for the HI-1 cameras. The fit is excellent with typical deviations &lt;&lt; 1 image bin across the entire FOV (including corners).</w:t>
      </w:r>
    </w:p>
    <w:p w14:paraId="2EECC4A8" w14:textId="41B358F4" w:rsidR="00682E00" w:rsidRPr="00507D5A" w:rsidRDefault="00682E00" w:rsidP="00703DB3">
      <w:pPr>
        <w:pStyle w:val="ListParagraph"/>
        <w:numPr>
          <w:ilvl w:val="0"/>
          <w:numId w:val="9"/>
        </w:numPr>
        <w:suppressAutoHyphens/>
        <w:ind w:left="357" w:hanging="357"/>
        <w:contextualSpacing w:val="0"/>
        <w:rPr>
          <w:color w:val="000000"/>
        </w:rPr>
      </w:pPr>
      <w:r w:rsidRPr="00507D5A">
        <w:rPr>
          <w:color w:val="000000"/>
        </w:rPr>
        <w:t>Tappin (20</w:t>
      </w:r>
      <w:r w:rsidR="0035587C" w:rsidRPr="00507D5A">
        <w:rPr>
          <w:color w:val="000000"/>
        </w:rPr>
        <w:t>22</w:t>
      </w:r>
      <w:r w:rsidRPr="00507D5A">
        <w:rPr>
          <w:color w:val="000000"/>
        </w:rPr>
        <w:t xml:space="preserve">) </w:t>
      </w:r>
      <w:r w:rsidR="00AD0416" w:rsidRPr="00507D5A">
        <w:rPr>
          <w:color w:val="000000"/>
        </w:rPr>
        <w:t xml:space="preserve">describes </w:t>
      </w:r>
      <w:r w:rsidR="0002530B">
        <w:rPr>
          <w:color w:val="000000"/>
        </w:rPr>
        <w:t>modifications to the methodology for calculating the photometric conversion factors required to accommodate the reduced STEREO-A pointing stability following the switch-off</w:t>
      </w:r>
      <w:r w:rsidR="00043865" w:rsidRPr="00507D5A">
        <w:rPr>
          <w:color w:val="000000"/>
        </w:rPr>
        <w:t xml:space="preserve"> of the </w:t>
      </w:r>
      <w:r w:rsidR="00FD69D1" w:rsidRPr="00507D5A">
        <w:rPr>
          <w:color w:val="000000"/>
        </w:rPr>
        <w:t xml:space="preserve">spacecraft gyros shortly </w:t>
      </w:r>
      <w:r w:rsidR="00703DB3" w:rsidRPr="00507D5A">
        <w:rPr>
          <w:color w:val="000000"/>
        </w:rPr>
        <w:t>prior to</w:t>
      </w:r>
      <w:r w:rsidR="00FD69D1" w:rsidRPr="00507D5A">
        <w:rPr>
          <w:color w:val="000000"/>
        </w:rPr>
        <w:t xml:space="preserve"> superior conjunction. </w:t>
      </w:r>
      <w:r w:rsidRPr="00507D5A">
        <w:rPr>
          <w:color w:val="000000"/>
        </w:rPr>
        <w:t xml:space="preserve"> </w:t>
      </w:r>
    </w:p>
    <w:p w14:paraId="320BC4D1" w14:textId="4FADFC97" w:rsidR="00312D88" w:rsidRPr="00507D5A" w:rsidRDefault="006E6FED" w:rsidP="00682E00">
      <w:pPr>
        <w:pStyle w:val="ListParagraph"/>
        <w:numPr>
          <w:ilvl w:val="0"/>
          <w:numId w:val="9"/>
        </w:numPr>
        <w:suppressAutoHyphens/>
      </w:pPr>
      <w:r w:rsidRPr="00507D5A">
        <w:t xml:space="preserve">Since the publication of </w:t>
      </w:r>
      <w:r w:rsidR="004E31A5" w:rsidRPr="00507D5A">
        <w:t xml:space="preserve">Tappin (2022), the </w:t>
      </w:r>
      <w:r w:rsidR="00870F24" w:rsidRPr="00507D5A">
        <w:t>post</w:t>
      </w:r>
      <w:r w:rsidR="002F620E">
        <w:t>-</w:t>
      </w:r>
      <w:r w:rsidR="00E33B19">
        <w:t>superior</w:t>
      </w:r>
      <w:r w:rsidR="002F620E">
        <w:t xml:space="preserve"> </w:t>
      </w:r>
      <w:r w:rsidR="00F175AA" w:rsidRPr="00507D5A">
        <w:t>conjunction</w:t>
      </w:r>
      <w:r w:rsidR="00870F24" w:rsidRPr="00507D5A">
        <w:t xml:space="preserve"> </w:t>
      </w:r>
      <w:r w:rsidR="001449EF" w:rsidRPr="00507D5A">
        <w:rPr>
          <w:color w:val="000000"/>
        </w:rPr>
        <w:t>photometric conversion factors</w:t>
      </w:r>
      <w:r w:rsidR="00E23C08" w:rsidRPr="00507D5A">
        <w:rPr>
          <w:color w:val="000000"/>
        </w:rPr>
        <w:t xml:space="preserve"> for STEREO-A </w:t>
      </w:r>
      <w:r w:rsidR="00B6074D" w:rsidRPr="00507D5A">
        <w:t xml:space="preserve">have been </w:t>
      </w:r>
      <w:r w:rsidR="0030446E" w:rsidRPr="00507D5A">
        <w:t>re-evaluated</w:t>
      </w:r>
      <w:r w:rsidRPr="00507D5A">
        <w:t xml:space="preserve"> t</w:t>
      </w:r>
      <w:r w:rsidR="008029DA">
        <w:t>hree times</w:t>
      </w:r>
      <w:r w:rsidR="00D6784E">
        <w:t>,</w:t>
      </w:r>
      <w:r w:rsidR="004E31A5" w:rsidRPr="00507D5A">
        <w:t xml:space="preserve"> </w:t>
      </w:r>
      <w:r w:rsidR="00A377E1" w:rsidRPr="00507D5A">
        <w:t xml:space="preserve">firstly using data </w:t>
      </w:r>
      <w:r w:rsidR="00451797">
        <w:t>up t</w:t>
      </w:r>
      <w:r w:rsidR="00A377E1" w:rsidRPr="00507D5A">
        <w:t xml:space="preserve">o </w:t>
      </w:r>
      <w:r w:rsidR="00451797">
        <w:t xml:space="preserve">inferior </w:t>
      </w:r>
      <w:r w:rsidR="00576D82">
        <w:t>conjunction</w:t>
      </w:r>
      <w:r w:rsidR="004E2B87">
        <w:t xml:space="preserve">, </w:t>
      </w:r>
      <w:r w:rsidR="008029DA">
        <w:t xml:space="preserve">secondly using data </w:t>
      </w:r>
      <w:r w:rsidR="00296A27">
        <w:t xml:space="preserve">to the end of </w:t>
      </w:r>
      <w:r w:rsidR="00451797">
        <w:t>2024</w:t>
      </w:r>
      <w:r w:rsidR="0002530B">
        <w:t>,</w:t>
      </w:r>
      <w:r w:rsidR="00A377E1" w:rsidRPr="00507D5A">
        <w:t xml:space="preserve"> and </w:t>
      </w:r>
      <w:r w:rsidR="000F410F" w:rsidRPr="00507D5A">
        <w:t>mo</w:t>
      </w:r>
      <w:r w:rsidR="00D6784E">
        <w:t>st</w:t>
      </w:r>
      <w:r w:rsidR="000F410F" w:rsidRPr="00507D5A">
        <w:t xml:space="preserve"> recently</w:t>
      </w:r>
      <w:r w:rsidR="00A377E1" w:rsidRPr="00507D5A">
        <w:t xml:space="preserve"> using data </w:t>
      </w:r>
      <w:r w:rsidR="000F410F" w:rsidRPr="00507D5A">
        <w:t xml:space="preserve">up </w:t>
      </w:r>
      <w:r w:rsidR="00A377E1" w:rsidRPr="00507D5A">
        <w:t xml:space="preserve">to </w:t>
      </w:r>
      <w:r w:rsidR="000F410F" w:rsidRPr="00507D5A">
        <w:t>late 2025 (</w:t>
      </w:r>
      <w:r w:rsidR="0027035E" w:rsidRPr="0027035E">
        <w:rPr>
          <w:b/>
          <w:bCs/>
        </w:rPr>
        <w:t>https://www.stereo.rl.ac.uk/Documents/STEREO-HI_Photometric_Status.pdf</w:t>
      </w:r>
      <w:r w:rsidR="000F410F" w:rsidRPr="00507D5A">
        <w:t>).</w:t>
      </w:r>
      <w:r w:rsidR="0030446E" w:rsidRPr="00507D5A">
        <w:t xml:space="preserve"> </w:t>
      </w:r>
      <w:r w:rsidR="004A0F35">
        <w:t xml:space="preserve">Based on the </w:t>
      </w:r>
      <w:r w:rsidR="005B4352">
        <w:t xml:space="preserve">results of the </w:t>
      </w:r>
      <w:r w:rsidR="004A0F35">
        <w:t xml:space="preserve">first re-evaluation, no update was considered necessary. </w:t>
      </w:r>
      <w:r w:rsidR="005B4352">
        <w:t>Based on</w:t>
      </w:r>
      <w:r w:rsidR="0030446E" w:rsidRPr="00507D5A">
        <w:t xml:space="preserve"> the </w:t>
      </w:r>
      <w:r w:rsidR="001F7B1B">
        <w:t>second</w:t>
      </w:r>
      <w:r w:rsidR="0030446E" w:rsidRPr="00507D5A">
        <w:t xml:space="preserve"> re-</w:t>
      </w:r>
      <w:r w:rsidR="0030446E" w:rsidRPr="00507D5A">
        <w:lastRenderedPageBreak/>
        <w:t xml:space="preserve">evaluation, </w:t>
      </w:r>
      <w:r w:rsidR="002F3914" w:rsidRPr="00507D5A">
        <w:t>the post-</w:t>
      </w:r>
      <w:r w:rsidR="002F620E">
        <w:t xml:space="preserve">superior </w:t>
      </w:r>
      <w:r w:rsidR="002F3914" w:rsidRPr="00507D5A">
        <w:t>conjunction c</w:t>
      </w:r>
      <w:r w:rsidR="00E25C63" w:rsidRPr="00507D5A">
        <w:t>onversion</w:t>
      </w:r>
      <w:r w:rsidR="002F3914" w:rsidRPr="00507D5A">
        <w:t xml:space="preserve"> factor for </w:t>
      </w:r>
      <w:r w:rsidR="001449EF" w:rsidRPr="00507D5A">
        <w:t>HI-2A</w:t>
      </w:r>
      <w:r w:rsidR="00B478F5" w:rsidRPr="00507D5A">
        <w:t xml:space="preserve"> only was modified</w:t>
      </w:r>
      <w:r w:rsidR="001F7B1B">
        <w:t>.</w:t>
      </w:r>
      <w:r w:rsidR="00B478F5" w:rsidRPr="00507D5A">
        <w:t xml:space="preserve"> </w:t>
      </w:r>
      <w:r w:rsidR="005B4352">
        <w:t>Based on</w:t>
      </w:r>
      <w:r w:rsidR="00B478F5" w:rsidRPr="00507D5A">
        <w:t xml:space="preserve"> the </w:t>
      </w:r>
      <w:r w:rsidR="006703E9">
        <w:t>third</w:t>
      </w:r>
      <w:r w:rsidR="00B478F5" w:rsidRPr="00507D5A">
        <w:t xml:space="preserve"> re-evaluation, </w:t>
      </w:r>
      <w:r w:rsidR="00507D5A" w:rsidRPr="00507D5A">
        <w:t>t</w:t>
      </w:r>
      <w:r w:rsidR="00B478F5" w:rsidRPr="00507D5A">
        <w:t>he post-</w:t>
      </w:r>
      <w:r w:rsidR="002F620E">
        <w:t xml:space="preserve">superior </w:t>
      </w:r>
      <w:r w:rsidR="00B478F5" w:rsidRPr="00507D5A">
        <w:t>conjunction conversion factor for HI-1A only was modified.</w:t>
      </w:r>
    </w:p>
    <w:p w14:paraId="2F20CA47" w14:textId="77777777" w:rsidR="00A23775" w:rsidRDefault="00A23775" w:rsidP="00A102CE">
      <w:pPr>
        <w:pStyle w:val="Heading3"/>
      </w:pPr>
      <w:r>
        <w:t>Validation</w:t>
      </w:r>
    </w:p>
    <w:p w14:paraId="1BD743EF" w14:textId="77777777" w:rsidR="00936D86" w:rsidRDefault="00936D86" w:rsidP="00936D86">
      <w:pPr>
        <w:spacing w:after="0"/>
        <w:jc w:val="both"/>
        <w:rPr>
          <w:rFonts w:cs="Calibri"/>
          <w:color w:val="000000"/>
          <w:lang w:eastAsia="zh-CN"/>
        </w:rPr>
      </w:pPr>
    </w:p>
    <w:p w14:paraId="17FCD897" w14:textId="280CC06F" w:rsidR="00A23775" w:rsidRDefault="00A23775" w:rsidP="00651970">
      <w:r>
        <w:rPr>
          <w:rFonts w:cs="Calibri"/>
          <w:color w:val="000000"/>
          <w:lang w:eastAsia="zh-CN"/>
        </w:rPr>
        <w:t xml:space="preserve">The calibrations and corrections described in this section have been derived from detailed analysis of pre-launch and in-orbit data from the HI instruments. </w:t>
      </w:r>
      <w:r w:rsidR="00980D8B" w:rsidRPr="00980D8B">
        <w:rPr>
          <w:rFonts w:cs="Calibri"/>
          <w:color w:val="000000"/>
          <w:lang w:eastAsia="zh-CN"/>
        </w:rPr>
        <w:t>They have been validated by comparing stellar positions in the corrected images with their known position in astrometric catalog</w:t>
      </w:r>
      <w:r w:rsidR="00DA0AAC">
        <w:rPr>
          <w:rFonts w:cs="Calibri"/>
          <w:color w:val="000000"/>
          <w:lang w:eastAsia="zh-CN"/>
        </w:rPr>
        <w:t>ue</w:t>
      </w:r>
      <w:r w:rsidR="00980D8B" w:rsidRPr="00980D8B">
        <w:rPr>
          <w:rFonts w:cs="Calibri"/>
          <w:color w:val="000000"/>
          <w:lang w:eastAsia="zh-CN"/>
        </w:rPr>
        <w:t>s.</w:t>
      </w:r>
    </w:p>
    <w:p w14:paraId="5A0DE7AE" w14:textId="77777777" w:rsidR="00A23775" w:rsidRDefault="00A23775" w:rsidP="00A102CE">
      <w:pPr>
        <w:pStyle w:val="Heading2"/>
      </w:pPr>
      <w:r w:rsidRPr="007E3F2A">
        <w:t>References</w:t>
      </w:r>
    </w:p>
    <w:p w14:paraId="738399C4" w14:textId="77777777" w:rsidR="00F052EF" w:rsidRPr="00F052EF" w:rsidRDefault="00F052EF" w:rsidP="00F052EF">
      <w:pPr>
        <w:spacing w:after="0"/>
      </w:pPr>
    </w:p>
    <w:p w14:paraId="2D7F9021" w14:textId="77777777" w:rsidR="00651970" w:rsidRDefault="00651970" w:rsidP="00651970">
      <w:r>
        <w:t xml:space="preserve">Bewsher, D., Brown, D.S., Eyles, C.J., Kellet, B.J., White, G.J., Swinyard, B.: 2010, Determination of the photometric calibration and large-scale flatfield of the STEREO Heliospheric Imagers: I. HI-1,  </w:t>
      </w:r>
      <w:r>
        <w:rPr>
          <w:i/>
          <w:iCs/>
        </w:rPr>
        <w:t>Solar Phys.</w:t>
      </w:r>
      <w:r>
        <w:t xml:space="preserve"> </w:t>
      </w:r>
      <w:r>
        <w:rPr>
          <w:b/>
          <w:bCs/>
        </w:rPr>
        <w:t>264</w:t>
      </w:r>
      <w:r>
        <w:t>, 433-460.</w:t>
      </w:r>
    </w:p>
    <w:p w14:paraId="1154B6B5" w14:textId="62CC8BB9" w:rsidR="00A23775" w:rsidRDefault="00651970" w:rsidP="00A23775">
      <w:pPr>
        <w:spacing w:after="120" w:line="240" w:lineRule="auto"/>
      </w:pPr>
      <w:r>
        <w:t>Brown, D.S., Bewsher, D., Eyles, C.J.,</w:t>
      </w:r>
      <w:r w:rsidR="00A23775">
        <w:t xml:space="preserve"> 2009,</w:t>
      </w:r>
      <w:r>
        <w:t xml:space="preserve"> Calibrating the pointing and optical parameters of the STEREO Heliospheric I</w:t>
      </w:r>
      <w:r w:rsidR="0041569D">
        <w:t>m</w:t>
      </w:r>
      <w:r>
        <w:t>agers,</w:t>
      </w:r>
      <w:r w:rsidR="00A23775">
        <w:t xml:space="preserve"> </w:t>
      </w:r>
      <w:r w:rsidR="00A23775">
        <w:rPr>
          <w:i/>
          <w:iCs/>
        </w:rPr>
        <w:t>Solar Phys</w:t>
      </w:r>
      <w:r w:rsidR="00A23775">
        <w:t xml:space="preserve">. </w:t>
      </w:r>
      <w:r w:rsidR="00A23775">
        <w:rPr>
          <w:b/>
          <w:bCs/>
        </w:rPr>
        <w:t>254</w:t>
      </w:r>
      <w:r w:rsidR="00A23775">
        <w:t>, 185</w:t>
      </w:r>
      <w:r>
        <w:t>-225</w:t>
      </w:r>
      <w:r w:rsidR="00A23775">
        <w:t>.</w:t>
      </w:r>
    </w:p>
    <w:p w14:paraId="79F1FB44" w14:textId="33575BEE" w:rsidR="00A23775" w:rsidRDefault="00651970" w:rsidP="00A23775">
      <w:pPr>
        <w:spacing w:after="120" w:line="240" w:lineRule="auto"/>
      </w:pPr>
      <w:r>
        <w:rPr>
          <w:lang w:val="es-ES"/>
        </w:rPr>
        <w:t>Calabretta, M.R., Greisen, E.W.,</w:t>
      </w:r>
      <w:r w:rsidR="00A23775" w:rsidRPr="00A93A13">
        <w:rPr>
          <w:lang w:val="es-ES"/>
        </w:rPr>
        <w:t xml:space="preserve"> 2002,</w:t>
      </w:r>
      <w:r>
        <w:rPr>
          <w:lang w:val="es-ES"/>
        </w:rPr>
        <w:t xml:space="preserve"> Representations of celestial coordinates in FITS,</w:t>
      </w:r>
      <w:r w:rsidR="00A23775" w:rsidRPr="00A93A13">
        <w:rPr>
          <w:lang w:val="es-ES"/>
        </w:rPr>
        <w:t xml:space="preserve"> </w:t>
      </w:r>
      <w:r w:rsidR="00A23775" w:rsidRPr="00651970">
        <w:rPr>
          <w:i/>
          <w:lang w:val="es-ES"/>
        </w:rPr>
        <w:t xml:space="preserve">Astron. </w:t>
      </w:r>
      <w:r w:rsidR="00A23775" w:rsidRPr="00651970">
        <w:rPr>
          <w:i/>
        </w:rPr>
        <w:t>Astrophys</w:t>
      </w:r>
      <w:r w:rsidR="00A23775" w:rsidRPr="00FD5F94">
        <w:t xml:space="preserve">., </w:t>
      </w:r>
      <w:r w:rsidR="00A23775" w:rsidRPr="00651970">
        <w:rPr>
          <w:b/>
        </w:rPr>
        <w:t>395</w:t>
      </w:r>
      <w:r w:rsidR="00A23775" w:rsidRPr="00FD5F94">
        <w:t>, 1077</w:t>
      </w:r>
      <w:r>
        <w:t>-1122</w:t>
      </w:r>
      <w:r w:rsidR="00A23775" w:rsidRPr="00FD5F94">
        <w:t>.</w:t>
      </w:r>
    </w:p>
    <w:p w14:paraId="60A8B311" w14:textId="77777777" w:rsidR="00DC33AF" w:rsidRDefault="00DC33AF" w:rsidP="00DC33AF">
      <w:r>
        <w:t xml:space="preserve">Eyles, C.J., Harrison, R.A., Davis, C.J., Waltham, N.R., Shaughnessy, B.M., Mapson-Menard, H.C.A., Bewsher, D., Crothers, S.R., Davies, J.A., Simnett, G.M., Howard, R.A., Moses, J.D., Newmark, J.S., Socker, D.G., Halain, J.-P., Defise, J.-M., Mazy, E., Rochus, P.: 2009, The Heliospheric Imagers onboard the STEREO mission, </w:t>
      </w:r>
      <w:r>
        <w:rPr>
          <w:i/>
          <w:iCs/>
        </w:rPr>
        <w:t>Solar Phys</w:t>
      </w:r>
      <w:r>
        <w:t xml:space="preserve">. </w:t>
      </w:r>
      <w:r>
        <w:rPr>
          <w:b/>
          <w:bCs/>
        </w:rPr>
        <w:t>254</w:t>
      </w:r>
      <w:r>
        <w:t>, 387-445.</w:t>
      </w:r>
    </w:p>
    <w:p w14:paraId="534164C6" w14:textId="5C46880D" w:rsidR="00A23775" w:rsidRDefault="00651970" w:rsidP="00A23775">
      <w:pPr>
        <w:spacing w:after="120" w:line="240" w:lineRule="auto"/>
      </w:pPr>
      <w:r>
        <w:t>Halain, J.-P.,</w:t>
      </w:r>
      <w:r w:rsidR="00A23775">
        <w:t xml:space="preserve"> 2012, </w:t>
      </w:r>
      <w:r w:rsidR="00A23775" w:rsidRPr="00A93A13">
        <w:rPr>
          <w:i/>
        </w:rPr>
        <w:t>PhD Thesis</w:t>
      </w:r>
      <w:r w:rsidR="00A23775">
        <w:t>, Section 4.3, Université de Liége, Belgium.</w:t>
      </w:r>
    </w:p>
    <w:p w14:paraId="0EC3F08D" w14:textId="3A057A5A" w:rsidR="00A23775" w:rsidRDefault="00651970" w:rsidP="00A23775">
      <w:pPr>
        <w:spacing w:after="120" w:line="240" w:lineRule="auto"/>
      </w:pPr>
      <w:r>
        <w:t>Hoffleit, D., Warren, W.H. Jr.,</w:t>
      </w:r>
      <w:r w:rsidR="00A23775" w:rsidRPr="00A275F7">
        <w:t xml:space="preserve"> 1995,</w:t>
      </w:r>
      <w:r w:rsidR="00DC33AF" w:rsidRPr="00DC33AF">
        <w:t xml:space="preserve"> VizieR Online Data Catalog: Bright Star Catalogue, 5th Revised Ed. (Hoffleit+, 1991)</w:t>
      </w:r>
      <w:r w:rsidR="00DC33AF">
        <w:t>,</w:t>
      </w:r>
      <w:r w:rsidR="00A23775" w:rsidRPr="00A275F7">
        <w:t xml:space="preserve"> </w:t>
      </w:r>
      <w:r w:rsidR="00A23775" w:rsidRPr="00DC33AF">
        <w:rPr>
          <w:i/>
        </w:rPr>
        <w:t>VizieR Online Data Catalog</w:t>
      </w:r>
      <w:r w:rsidR="00A23775" w:rsidRPr="00A275F7">
        <w:t xml:space="preserve"> 5050</w:t>
      </w:r>
      <w:r w:rsidR="00DC33AF">
        <w:t>.</w:t>
      </w:r>
    </w:p>
    <w:p w14:paraId="7D81AE2B" w14:textId="140451DB" w:rsidR="00DC33AF" w:rsidRDefault="00DC33AF" w:rsidP="00DC33AF">
      <w:r>
        <w:t xml:space="preserve">Tappin, S.J., Eyles, C.J., Davies, J.A., 2015, Determination of the photometric calibration and large-scale flatfield of the STEREO Heliospheric Imagers: II. HI-2, </w:t>
      </w:r>
      <w:r>
        <w:rPr>
          <w:i/>
          <w:iCs/>
        </w:rPr>
        <w:t>Solar Phys</w:t>
      </w:r>
      <w:r>
        <w:t xml:space="preserve">, </w:t>
      </w:r>
      <w:r>
        <w:rPr>
          <w:b/>
          <w:bCs/>
        </w:rPr>
        <w:t>290</w:t>
      </w:r>
      <w:r>
        <w:t>, 2143-2170.</w:t>
      </w:r>
    </w:p>
    <w:p w14:paraId="4620A217" w14:textId="29ED4C31" w:rsidR="00A23775" w:rsidRDefault="00DC33AF" w:rsidP="00A23775">
      <w:pPr>
        <w:spacing w:after="120" w:line="240" w:lineRule="auto"/>
      </w:pPr>
      <w:r>
        <w:t>Tappin, S.J.,</w:t>
      </w:r>
      <w:r w:rsidR="00A23775">
        <w:t xml:space="preserve"> 2017,</w:t>
      </w:r>
      <w:r>
        <w:t xml:space="preserve"> Considerations for the use of STEREO-HI data for astronomical studies,</w:t>
      </w:r>
      <w:r w:rsidR="00A23775">
        <w:t xml:space="preserve"> </w:t>
      </w:r>
      <w:r w:rsidR="00A23775" w:rsidRPr="00DC33AF">
        <w:rPr>
          <w:i/>
        </w:rPr>
        <w:t>Astron. J.</w:t>
      </w:r>
      <w:r w:rsidR="00A23775">
        <w:t xml:space="preserve">  </w:t>
      </w:r>
      <w:r w:rsidR="00A23775" w:rsidRPr="002D0A99">
        <w:rPr>
          <w:b/>
        </w:rPr>
        <w:t>153</w:t>
      </w:r>
      <w:r>
        <w:t>, 4, 164.</w:t>
      </w:r>
      <w:r w:rsidR="00A23775">
        <w:t xml:space="preserve"> </w:t>
      </w:r>
    </w:p>
    <w:p w14:paraId="59598F28" w14:textId="2DD8FB6E" w:rsidR="0054270C" w:rsidRDefault="0054270C" w:rsidP="0054270C">
      <w:r w:rsidRPr="00EF3E54">
        <w:t xml:space="preserve">Tappin, S.J., Eyles, C.J., Davies, J.A., 2022, A post-conjunction re-evaluation of the calibration and long-term evolution of the STEREO-A Heliospheric Imagers, </w:t>
      </w:r>
      <w:r w:rsidRPr="00EF3E54">
        <w:rPr>
          <w:i/>
          <w:iCs/>
        </w:rPr>
        <w:t>Solar Phys</w:t>
      </w:r>
      <w:r w:rsidRPr="00EF3E54">
        <w:t xml:space="preserve">, </w:t>
      </w:r>
      <w:r w:rsidRPr="00EF3E54">
        <w:rPr>
          <w:b/>
          <w:bCs/>
        </w:rPr>
        <w:t>297</w:t>
      </w:r>
      <w:r w:rsidRPr="00EF3E54">
        <w:t>, 37.</w:t>
      </w:r>
    </w:p>
    <w:p w14:paraId="6CF71BB4" w14:textId="03E9CE54" w:rsidR="00A23775" w:rsidRDefault="00A23775" w:rsidP="00A71769">
      <w:r>
        <w:t>Zacharias, N., Monet, D.G., Levine</w:t>
      </w:r>
      <w:r w:rsidR="00DC33AF">
        <w:t>, S.E., Urban, S.E., Gaume, R., Wycoff, G.L.,</w:t>
      </w:r>
      <w:r>
        <w:t xml:space="preserve"> 2004,</w:t>
      </w:r>
      <w:r w:rsidR="00DC33AF">
        <w:t xml:space="preserve"> The Naval Observatory merged astrometric dataset (NOMAD),</w:t>
      </w:r>
      <w:r>
        <w:t xml:space="preserve"> </w:t>
      </w:r>
      <w:r w:rsidRPr="00DC33AF">
        <w:rPr>
          <w:i/>
        </w:rPr>
        <w:t>Bulletin Amer</w:t>
      </w:r>
      <w:r w:rsidR="00B752AB">
        <w:rPr>
          <w:i/>
        </w:rPr>
        <w:t xml:space="preserve">. </w:t>
      </w:r>
      <w:r w:rsidRPr="00DC33AF">
        <w:rPr>
          <w:i/>
        </w:rPr>
        <w:t>Astron</w:t>
      </w:r>
      <w:r w:rsidR="00B752AB">
        <w:rPr>
          <w:i/>
        </w:rPr>
        <w:t xml:space="preserve">. </w:t>
      </w:r>
      <w:r w:rsidRPr="00DC33AF">
        <w:rPr>
          <w:i/>
        </w:rPr>
        <w:t>Soc</w:t>
      </w:r>
      <w:r w:rsidR="00B752AB">
        <w:rPr>
          <w:i/>
        </w:rPr>
        <w:t>.</w:t>
      </w:r>
      <w:r>
        <w:t xml:space="preserve"> </w:t>
      </w:r>
      <w:r w:rsidRPr="00336F05">
        <w:rPr>
          <w:b/>
        </w:rPr>
        <w:t>36</w:t>
      </w:r>
      <w:r>
        <w:t>, 1418.</w:t>
      </w:r>
    </w:p>
    <w:p w14:paraId="43AE5098" w14:textId="5F5907C4" w:rsidR="00AC12DA" w:rsidRPr="00AC12DA" w:rsidRDefault="00AC12DA" w:rsidP="00A102CE">
      <w:pPr>
        <w:pStyle w:val="Heading1"/>
      </w:pPr>
      <w:bookmarkStart w:id="9" w:name="_Ref29561286"/>
      <w:r>
        <w:t xml:space="preserve">   </w:t>
      </w:r>
      <w:r w:rsidRPr="00AC12DA">
        <w:t>Background determination</w:t>
      </w:r>
      <w:bookmarkEnd w:id="9"/>
    </w:p>
    <w:p w14:paraId="1156BF26" w14:textId="77777777" w:rsidR="00AC12DA" w:rsidRPr="00AC12DA" w:rsidRDefault="00AC12DA" w:rsidP="00A102CE">
      <w:pPr>
        <w:pStyle w:val="Heading2"/>
      </w:pPr>
      <w:r w:rsidRPr="00AC12DA">
        <w:t>Overview</w:t>
      </w:r>
    </w:p>
    <w:p w14:paraId="0AF32BB3" w14:textId="77777777" w:rsidR="00936D86" w:rsidRDefault="00936D86" w:rsidP="00936D86">
      <w:pPr>
        <w:spacing w:after="0"/>
        <w:jc w:val="both"/>
        <w:rPr>
          <w:iCs/>
          <w:color w:val="000000" w:themeColor="text1"/>
        </w:rPr>
      </w:pPr>
    </w:p>
    <w:p w14:paraId="54846818" w14:textId="7F42ABCF" w:rsidR="00AC12DA" w:rsidRPr="00AC12DA" w:rsidRDefault="00AC12DA" w:rsidP="00B752AB">
      <w:pPr>
        <w:rPr>
          <w:iCs/>
          <w:color w:val="000000" w:themeColor="text1"/>
        </w:rPr>
      </w:pPr>
      <w:r w:rsidRPr="00AC12DA">
        <w:rPr>
          <w:iCs/>
          <w:color w:val="000000" w:themeColor="text1"/>
        </w:rPr>
        <w:t>In common with all solar coronagraphs</w:t>
      </w:r>
      <w:r w:rsidR="004C654B">
        <w:rPr>
          <w:iCs/>
          <w:color w:val="000000" w:themeColor="text1"/>
        </w:rPr>
        <w:t>,</w:t>
      </w:r>
      <w:r w:rsidRPr="00AC12DA">
        <w:rPr>
          <w:iCs/>
          <w:color w:val="000000" w:themeColor="text1"/>
        </w:rPr>
        <w:t xml:space="preserve"> there is a real challenge in determining the background </w:t>
      </w:r>
      <w:r w:rsidR="00812737">
        <w:rPr>
          <w:iCs/>
          <w:color w:val="000000" w:themeColor="text1"/>
        </w:rPr>
        <w:t>that needs to be subtracted in order to</w:t>
      </w:r>
      <w:r w:rsidR="00812737" w:rsidRPr="00AC12DA">
        <w:rPr>
          <w:iCs/>
          <w:color w:val="000000" w:themeColor="text1"/>
        </w:rPr>
        <w:t xml:space="preserve"> </w:t>
      </w:r>
      <w:r w:rsidRPr="00AC12DA">
        <w:rPr>
          <w:iCs/>
          <w:color w:val="000000" w:themeColor="text1"/>
        </w:rPr>
        <w:t xml:space="preserve">extract the </w:t>
      </w:r>
      <w:r w:rsidR="004C654B">
        <w:rPr>
          <w:iCs/>
          <w:color w:val="000000" w:themeColor="text1"/>
        </w:rPr>
        <w:t>solar wind signal, including that of CME</w:t>
      </w:r>
      <w:r w:rsidRPr="00AC12DA">
        <w:rPr>
          <w:iCs/>
          <w:color w:val="000000" w:themeColor="text1"/>
        </w:rPr>
        <w:t>s</w:t>
      </w:r>
      <w:r w:rsidR="004C654B">
        <w:rPr>
          <w:iCs/>
          <w:color w:val="000000" w:themeColor="text1"/>
        </w:rPr>
        <w:t>,</w:t>
      </w:r>
      <w:r w:rsidRPr="00AC12DA">
        <w:rPr>
          <w:iCs/>
          <w:color w:val="000000" w:themeColor="text1"/>
        </w:rPr>
        <w:t xml:space="preserve"> from other sources. An additional issue with HI </w:t>
      </w:r>
      <w:r w:rsidR="004C654B">
        <w:rPr>
          <w:iCs/>
          <w:color w:val="000000" w:themeColor="text1"/>
        </w:rPr>
        <w:t>i</w:t>
      </w:r>
      <w:r w:rsidR="004C654B" w:rsidRPr="00AC12DA">
        <w:rPr>
          <w:iCs/>
          <w:color w:val="000000" w:themeColor="text1"/>
        </w:rPr>
        <w:t xml:space="preserve">s </w:t>
      </w:r>
      <w:r w:rsidR="004C654B">
        <w:rPr>
          <w:iCs/>
          <w:color w:val="000000" w:themeColor="text1"/>
        </w:rPr>
        <w:t>the relatively low image cadence</w:t>
      </w:r>
      <w:r w:rsidR="00812737">
        <w:rPr>
          <w:iCs/>
          <w:color w:val="000000" w:themeColor="text1"/>
        </w:rPr>
        <w:t>,</w:t>
      </w:r>
      <w:r w:rsidR="004C654B">
        <w:rPr>
          <w:iCs/>
          <w:color w:val="000000" w:themeColor="text1"/>
        </w:rPr>
        <w:t xml:space="preserve"> required to mitigate the reduced Thomson scatter</w:t>
      </w:r>
      <w:r w:rsidR="00812737">
        <w:rPr>
          <w:iCs/>
          <w:color w:val="000000" w:themeColor="text1"/>
        </w:rPr>
        <w:t>ed</w:t>
      </w:r>
      <w:r w:rsidR="004C654B">
        <w:rPr>
          <w:iCs/>
          <w:color w:val="000000" w:themeColor="text1"/>
        </w:rPr>
        <w:t xml:space="preserve"> signal</w:t>
      </w:r>
      <w:r w:rsidRPr="00AC12DA">
        <w:rPr>
          <w:iCs/>
          <w:color w:val="000000" w:themeColor="text1"/>
        </w:rPr>
        <w:t xml:space="preserve"> </w:t>
      </w:r>
      <w:r w:rsidR="004C654B" w:rsidRPr="00AC12DA">
        <w:rPr>
          <w:iCs/>
          <w:color w:val="000000" w:themeColor="text1"/>
        </w:rPr>
        <w:t>f</w:t>
      </w:r>
      <w:r w:rsidR="004C654B">
        <w:rPr>
          <w:iCs/>
          <w:color w:val="000000" w:themeColor="text1"/>
        </w:rPr>
        <w:t>ar</w:t>
      </w:r>
      <w:r w:rsidR="004C654B" w:rsidRPr="00AC12DA">
        <w:rPr>
          <w:iCs/>
          <w:color w:val="000000" w:themeColor="text1"/>
        </w:rPr>
        <w:t xml:space="preserve"> </w:t>
      </w:r>
      <w:r w:rsidRPr="00AC12DA">
        <w:rPr>
          <w:iCs/>
          <w:color w:val="000000" w:themeColor="text1"/>
        </w:rPr>
        <w:t xml:space="preserve">from the </w:t>
      </w:r>
      <w:r w:rsidR="000717B1">
        <w:rPr>
          <w:iCs/>
          <w:color w:val="000000" w:themeColor="text1"/>
        </w:rPr>
        <w:t>S</w:t>
      </w:r>
      <w:r w:rsidRPr="00AC12DA">
        <w:rPr>
          <w:iCs/>
          <w:color w:val="000000" w:themeColor="text1"/>
        </w:rPr>
        <w:t>un. After some experimentation</w:t>
      </w:r>
      <w:r w:rsidR="00812737">
        <w:rPr>
          <w:iCs/>
          <w:color w:val="000000" w:themeColor="text1"/>
        </w:rPr>
        <w:t>,</w:t>
      </w:r>
      <w:r w:rsidRPr="00AC12DA">
        <w:rPr>
          <w:iCs/>
          <w:color w:val="000000" w:themeColor="text1"/>
        </w:rPr>
        <w:t xml:space="preserve"> a robust statistical </w:t>
      </w:r>
      <w:r w:rsidRPr="00AC12DA">
        <w:rPr>
          <w:iCs/>
          <w:color w:val="000000" w:themeColor="text1"/>
        </w:rPr>
        <w:lastRenderedPageBreak/>
        <w:t xml:space="preserve">solution was </w:t>
      </w:r>
      <w:r w:rsidR="00DA0AAC">
        <w:rPr>
          <w:iCs/>
          <w:color w:val="000000" w:themeColor="text1"/>
        </w:rPr>
        <w:t xml:space="preserve">found, based on </w:t>
      </w:r>
      <w:r w:rsidRPr="00AC12DA">
        <w:rPr>
          <w:iCs/>
          <w:color w:val="000000" w:themeColor="text1"/>
        </w:rPr>
        <w:t xml:space="preserve">the mean of the running lower quartile of the </w:t>
      </w:r>
      <w:r w:rsidR="00C66015">
        <w:rPr>
          <w:iCs/>
          <w:color w:val="000000" w:themeColor="text1"/>
        </w:rPr>
        <w:t xml:space="preserve">Level 1 </w:t>
      </w:r>
      <w:r w:rsidRPr="00AC12DA">
        <w:rPr>
          <w:iCs/>
          <w:color w:val="000000" w:themeColor="text1"/>
        </w:rPr>
        <w:t>data</w:t>
      </w:r>
      <w:r w:rsidR="004C654B">
        <w:rPr>
          <w:iCs/>
          <w:color w:val="000000" w:themeColor="text1"/>
        </w:rPr>
        <w:t>,</w:t>
      </w:r>
      <w:r w:rsidRPr="00AC12DA">
        <w:rPr>
          <w:iCs/>
          <w:color w:val="000000" w:themeColor="text1"/>
        </w:rPr>
        <w:t xml:space="preserve"> to determine </w:t>
      </w:r>
      <w:r w:rsidR="00812737" w:rsidRPr="00AC12DA">
        <w:rPr>
          <w:iCs/>
          <w:color w:val="000000" w:themeColor="text1"/>
        </w:rPr>
        <w:t>th</w:t>
      </w:r>
      <w:r w:rsidR="00812737">
        <w:rPr>
          <w:iCs/>
          <w:color w:val="000000" w:themeColor="text1"/>
        </w:rPr>
        <w:t>e stable</w:t>
      </w:r>
      <w:r w:rsidR="00812737" w:rsidRPr="00AC12DA">
        <w:rPr>
          <w:iCs/>
          <w:color w:val="000000" w:themeColor="text1"/>
        </w:rPr>
        <w:t xml:space="preserve"> </w:t>
      </w:r>
      <w:r w:rsidRPr="00AC12DA">
        <w:rPr>
          <w:iCs/>
          <w:color w:val="000000" w:themeColor="text1"/>
        </w:rPr>
        <w:t>background</w:t>
      </w:r>
      <w:r w:rsidR="00812737">
        <w:rPr>
          <w:iCs/>
          <w:color w:val="000000" w:themeColor="text1"/>
        </w:rPr>
        <w:t xml:space="preserve"> (F-corona and stray light)</w:t>
      </w:r>
      <w:r w:rsidRPr="00AC12DA">
        <w:rPr>
          <w:iCs/>
          <w:color w:val="000000" w:themeColor="text1"/>
        </w:rPr>
        <w:t xml:space="preserve">. </w:t>
      </w:r>
      <w:r w:rsidR="00945A5C">
        <w:rPr>
          <w:iCs/>
          <w:color w:val="000000" w:themeColor="text1"/>
        </w:rPr>
        <w:t xml:space="preserve">This background is calculated on an image bin by image bin basis (with a correction for pointing offsets – see below). </w:t>
      </w:r>
      <w:r w:rsidRPr="00AC12DA">
        <w:rPr>
          <w:iCs/>
          <w:color w:val="000000" w:themeColor="text1"/>
        </w:rPr>
        <w:t>To satisfy competing scientific requirements</w:t>
      </w:r>
      <w:r w:rsidR="004C654B">
        <w:rPr>
          <w:iCs/>
          <w:color w:val="000000" w:themeColor="text1"/>
        </w:rPr>
        <w:t>,</w:t>
      </w:r>
      <w:r w:rsidRPr="00AC12DA">
        <w:rPr>
          <w:iCs/>
          <w:color w:val="000000" w:themeColor="text1"/>
        </w:rPr>
        <w:t xml:space="preserve"> we produce 1</w:t>
      </w:r>
      <w:r w:rsidR="00DA0AAC">
        <w:rPr>
          <w:iCs/>
          <w:color w:val="000000" w:themeColor="text1"/>
        </w:rPr>
        <w:t>-</w:t>
      </w:r>
      <w:r w:rsidRPr="00AC12DA">
        <w:rPr>
          <w:iCs/>
          <w:color w:val="000000" w:themeColor="text1"/>
        </w:rPr>
        <w:t>day and 11</w:t>
      </w:r>
      <w:r w:rsidR="00DA0AAC">
        <w:rPr>
          <w:iCs/>
          <w:color w:val="000000" w:themeColor="text1"/>
        </w:rPr>
        <w:t>-</w:t>
      </w:r>
      <w:r w:rsidRPr="00AC12DA">
        <w:rPr>
          <w:iCs/>
          <w:color w:val="000000" w:themeColor="text1"/>
        </w:rPr>
        <w:t xml:space="preserve">day backgrounds for HI-1 </w:t>
      </w:r>
      <w:r w:rsidR="00DA0AAC">
        <w:rPr>
          <w:iCs/>
          <w:color w:val="000000" w:themeColor="text1"/>
        </w:rPr>
        <w:t>to</w:t>
      </w:r>
      <w:r w:rsidRPr="00AC12DA">
        <w:rPr>
          <w:iCs/>
          <w:color w:val="000000" w:themeColor="text1"/>
        </w:rPr>
        <w:t xml:space="preserve"> either remove or </w:t>
      </w:r>
      <w:r w:rsidR="00812737">
        <w:rPr>
          <w:iCs/>
          <w:color w:val="000000" w:themeColor="text1"/>
        </w:rPr>
        <w:t>retain longer-lived solar wind structures (such as the s</w:t>
      </w:r>
      <w:r w:rsidRPr="00AC12DA">
        <w:rPr>
          <w:iCs/>
          <w:color w:val="000000" w:themeColor="text1"/>
        </w:rPr>
        <w:t>treamer belt</w:t>
      </w:r>
      <w:r w:rsidR="00812737">
        <w:rPr>
          <w:iCs/>
          <w:color w:val="000000" w:themeColor="text1"/>
        </w:rPr>
        <w:t>)</w:t>
      </w:r>
      <w:r w:rsidR="00DA0AAC">
        <w:rPr>
          <w:iCs/>
          <w:color w:val="000000" w:themeColor="text1"/>
        </w:rPr>
        <w:t>, respectively</w:t>
      </w:r>
      <w:r w:rsidRPr="00AC12DA">
        <w:rPr>
          <w:iCs/>
          <w:color w:val="000000" w:themeColor="text1"/>
        </w:rPr>
        <w:t>. For HI-2</w:t>
      </w:r>
      <w:r w:rsidR="004C654B">
        <w:rPr>
          <w:iCs/>
          <w:color w:val="000000" w:themeColor="text1"/>
        </w:rPr>
        <w:t>,</w:t>
      </w:r>
      <w:r w:rsidRPr="00AC12DA">
        <w:rPr>
          <w:iCs/>
          <w:color w:val="000000" w:themeColor="text1"/>
        </w:rPr>
        <w:t xml:space="preserve"> a 1</w:t>
      </w:r>
      <w:r w:rsidR="00DA0AAC">
        <w:rPr>
          <w:iCs/>
          <w:color w:val="000000" w:themeColor="text1"/>
        </w:rPr>
        <w:t>-</w:t>
      </w:r>
      <w:r w:rsidRPr="00AC12DA">
        <w:rPr>
          <w:iCs/>
          <w:color w:val="000000" w:themeColor="text1"/>
        </w:rPr>
        <w:t xml:space="preserve">day background </w:t>
      </w:r>
      <w:r w:rsidR="00C66015" w:rsidRPr="00AC12DA">
        <w:rPr>
          <w:iCs/>
          <w:color w:val="000000" w:themeColor="text1"/>
        </w:rPr>
        <w:t>create</w:t>
      </w:r>
      <w:r w:rsidR="00C66015">
        <w:rPr>
          <w:iCs/>
          <w:color w:val="000000" w:themeColor="text1"/>
        </w:rPr>
        <w:t>s</w:t>
      </w:r>
      <w:r w:rsidR="00C66015" w:rsidRPr="00AC12DA">
        <w:rPr>
          <w:iCs/>
          <w:color w:val="000000" w:themeColor="text1"/>
        </w:rPr>
        <w:t xml:space="preserve"> </w:t>
      </w:r>
      <w:r w:rsidRPr="00AC12DA">
        <w:rPr>
          <w:iCs/>
          <w:color w:val="000000" w:themeColor="text1"/>
        </w:rPr>
        <w:t xml:space="preserve">artefacts around stellar sources since </w:t>
      </w:r>
      <w:r w:rsidR="004C654B" w:rsidRPr="00AC12DA">
        <w:rPr>
          <w:iCs/>
          <w:color w:val="000000" w:themeColor="text1"/>
        </w:rPr>
        <w:t>the</w:t>
      </w:r>
      <w:r w:rsidR="004C654B">
        <w:rPr>
          <w:iCs/>
          <w:color w:val="000000" w:themeColor="text1"/>
        </w:rPr>
        <w:t xml:space="preserve"> stars</w:t>
      </w:r>
      <w:r w:rsidR="004C654B" w:rsidRPr="00AC12DA">
        <w:rPr>
          <w:iCs/>
          <w:color w:val="000000" w:themeColor="text1"/>
        </w:rPr>
        <w:t xml:space="preserve"> </w:t>
      </w:r>
      <w:r w:rsidRPr="00AC12DA">
        <w:rPr>
          <w:iCs/>
          <w:color w:val="000000" w:themeColor="text1"/>
        </w:rPr>
        <w:t xml:space="preserve">do not move far enough </w:t>
      </w:r>
      <w:r w:rsidR="00812737">
        <w:rPr>
          <w:iCs/>
          <w:color w:val="000000" w:themeColor="text1"/>
        </w:rPr>
        <w:t>through</w:t>
      </w:r>
      <w:r w:rsidR="00812737" w:rsidRPr="00AC12DA">
        <w:rPr>
          <w:iCs/>
          <w:color w:val="000000" w:themeColor="text1"/>
        </w:rPr>
        <w:t xml:space="preserve"> </w:t>
      </w:r>
      <w:r w:rsidRPr="00AC12DA">
        <w:rPr>
          <w:iCs/>
          <w:color w:val="000000" w:themeColor="text1"/>
        </w:rPr>
        <w:t>the field of view and so a 3</w:t>
      </w:r>
      <w:r w:rsidR="00DA0AAC">
        <w:rPr>
          <w:iCs/>
          <w:color w:val="000000" w:themeColor="text1"/>
        </w:rPr>
        <w:t>-</w:t>
      </w:r>
      <w:r w:rsidRPr="00AC12DA">
        <w:rPr>
          <w:iCs/>
          <w:color w:val="000000" w:themeColor="text1"/>
        </w:rPr>
        <w:t xml:space="preserve">day background </w:t>
      </w:r>
      <w:r w:rsidR="004C654B" w:rsidRPr="00AC12DA">
        <w:rPr>
          <w:iCs/>
          <w:color w:val="000000" w:themeColor="text1"/>
        </w:rPr>
        <w:t>i</w:t>
      </w:r>
      <w:r w:rsidR="004C654B">
        <w:rPr>
          <w:iCs/>
          <w:color w:val="000000" w:themeColor="text1"/>
        </w:rPr>
        <w:t>s</w:t>
      </w:r>
      <w:r w:rsidR="004C654B" w:rsidRPr="00AC12DA">
        <w:rPr>
          <w:iCs/>
          <w:color w:val="000000" w:themeColor="text1"/>
        </w:rPr>
        <w:t xml:space="preserve"> </w:t>
      </w:r>
      <w:r w:rsidR="00812737">
        <w:rPr>
          <w:iCs/>
          <w:color w:val="000000" w:themeColor="text1"/>
        </w:rPr>
        <w:t>generated instead</w:t>
      </w:r>
      <w:r w:rsidRPr="00AC12DA">
        <w:rPr>
          <w:iCs/>
          <w:color w:val="000000" w:themeColor="text1"/>
        </w:rPr>
        <w:t xml:space="preserve">.  </w:t>
      </w:r>
      <w:r w:rsidR="0031781E">
        <w:rPr>
          <w:iCs/>
          <w:color w:val="000000" w:themeColor="text1"/>
        </w:rPr>
        <w:t xml:space="preserve">Figure 3 </w:t>
      </w:r>
      <w:r w:rsidRPr="00AC12DA">
        <w:rPr>
          <w:iCs/>
          <w:color w:val="000000" w:themeColor="text1"/>
        </w:rPr>
        <w:t xml:space="preserve">shows the </w:t>
      </w:r>
      <w:r w:rsidR="00C66015">
        <w:rPr>
          <w:iCs/>
          <w:color w:val="000000" w:themeColor="text1"/>
        </w:rPr>
        <w:t>Level 1</w:t>
      </w:r>
      <w:r w:rsidR="00C66015" w:rsidRPr="00AC12DA">
        <w:rPr>
          <w:iCs/>
          <w:color w:val="000000" w:themeColor="text1"/>
        </w:rPr>
        <w:t xml:space="preserve"> </w:t>
      </w:r>
      <w:r w:rsidRPr="00AC12DA">
        <w:rPr>
          <w:iCs/>
          <w:color w:val="000000" w:themeColor="text1"/>
        </w:rPr>
        <w:t xml:space="preserve">signal </w:t>
      </w:r>
      <w:r w:rsidR="00EE6328">
        <w:rPr>
          <w:iCs/>
          <w:color w:val="000000" w:themeColor="text1"/>
        </w:rPr>
        <w:t xml:space="preserve">along the horizontal center of a </w:t>
      </w:r>
      <w:r w:rsidR="00484266">
        <w:rPr>
          <w:iCs/>
          <w:color w:val="000000" w:themeColor="text1"/>
        </w:rPr>
        <w:t xml:space="preserve">sample </w:t>
      </w:r>
      <w:r w:rsidR="00EE6328">
        <w:rPr>
          <w:iCs/>
          <w:color w:val="000000" w:themeColor="text1"/>
        </w:rPr>
        <w:t>HI-1 image (black line)</w:t>
      </w:r>
      <w:r w:rsidR="00C66015">
        <w:rPr>
          <w:iCs/>
          <w:color w:val="000000" w:themeColor="text1"/>
        </w:rPr>
        <w:t>,</w:t>
      </w:r>
      <w:r w:rsidRPr="00AC12DA">
        <w:rPr>
          <w:iCs/>
          <w:color w:val="000000" w:themeColor="text1"/>
        </w:rPr>
        <w:t xml:space="preserve"> and the </w:t>
      </w:r>
      <w:r w:rsidR="00C66015">
        <w:rPr>
          <w:iCs/>
          <w:color w:val="000000" w:themeColor="text1"/>
        </w:rPr>
        <w:t xml:space="preserve">corresponding </w:t>
      </w:r>
      <w:r w:rsidRPr="00AC12DA">
        <w:rPr>
          <w:iCs/>
          <w:color w:val="000000" w:themeColor="text1"/>
        </w:rPr>
        <w:t>signal with a 1</w:t>
      </w:r>
      <w:r w:rsidR="00DA0AAC">
        <w:rPr>
          <w:iCs/>
          <w:color w:val="000000" w:themeColor="text1"/>
        </w:rPr>
        <w:t>-</w:t>
      </w:r>
      <w:r w:rsidRPr="00AC12DA">
        <w:rPr>
          <w:iCs/>
          <w:color w:val="000000" w:themeColor="text1"/>
        </w:rPr>
        <w:t>day running background removed</w:t>
      </w:r>
      <w:r w:rsidR="00C66015">
        <w:rPr>
          <w:iCs/>
          <w:color w:val="000000" w:themeColor="text1"/>
        </w:rPr>
        <w:t xml:space="preserve"> (Level 2</w:t>
      </w:r>
      <w:r w:rsidR="00EE6328">
        <w:rPr>
          <w:iCs/>
          <w:color w:val="000000" w:themeColor="text1"/>
        </w:rPr>
        <w:t>; red line</w:t>
      </w:r>
      <w:r w:rsidR="00C66015">
        <w:rPr>
          <w:iCs/>
          <w:color w:val="000000" w:themeColor="text1"/>
        </w:rPr>
        <w:t>)</w:t>
      </w:r>
      <w:r w:rsidRPr="00AC12DA">
        <w:rPr>
          <w:iCs/>
          <w:color w:val="000000" w:themeColor="text1"/>
        </w:rPr>
        <w:t>.</w:t>
      </w:r>
    </w:p>
    <w:p w14:paraId="769A4F03" w14:textId="60230858" w:rsidR="00AC12DA" w:rsidRPr="00AC12DA" w:rsidRDefault="00AC12DA" w:rsidP="00B752AB">
      <w:pPr>
        <w:rPr>
          <w:iCs/>
          <w:color w:val="000000" w:themeColor="text1"/>
        </w:rPr>
      </w:pPr>
      <w:r w:rsidRPr="00AC12DA">
        <w:rPr>
          <w:iCs/>
          <w:color w:val="000000" w:themeColor="text1"/>
        </w:rPr>
        <w:t>In producing the data stack for the background calculation</w:t>
      </w:r>
      <w:r w:rsidR="00C66015">
        <w:rPr>
          <w:iCs/>
          <w:color w:val="000000" w:themeColor="text1"/>
        </w:rPr>
        <w:t>,</w:t>
      </w:r>
      <w:r w:rsidRPr="00AC12DA">
        <w:rPr>
          <w:iCs/>
          <w:color w:val="000000" w:themeColor="text1"/>
        </w:rPr>
        <w:t xml:space="preserve"> a number of operational filters</w:t>
      </w:r>
      <w:r w:rsidR="00DA0AAC">
        <w:rPr>
          <w:iCs/>
          <w:color w:val="000000" w:themeColor="text1"/>
        </w:rPr>
        <w:t xml:space="preserve"> are</w:t>
      </w:r>
      <w:r w:rsidRPr="00AC12DA">
        <w:rPr>
          <w:iCs/>
          <w:color w:val="000000" w:themeColor="text1"/>
        </w:rPr>
        <w:t xml:space="preserve"> applied:</w:t>
      </w:r>
    </w:p>
    <w:p w14:paraId="18D60E51" w14:textId="6292520E" w:rsidR="00AC12DA" w:rsidRPr="00AC12DA" w:rsidRDefault="00AC12DA" w:rsidP="00B752AB">
      <w:pPr>
        <w:numPr>
          <w:ilvl w:val="0"/>
          <w:numId w:val="10"/>
        </w:numPr>
        <w:contextualSpacing/>
        <w:rPr>
          <w:iCs/>
          <w:color w:val="000000" w:themeColor="text1"/>
        </w:rPr>
      </w:pPr>
      <w:r w:rsidRPr="00AC12DA">
        <w:rPr>
          <w:iCs/>
          <w:color w:val="000000" w:themeColor="text1"/>
        </w:rPr>
        <w:t>Images with more than 15 missing telemetry blocks are rejected – these adversely affect the shutterless correction</w:t>
      </w:r>
      <w:r w:rsidR="00C66015">
        <w:rPr>
          <w:iCs/>
          <w:color w:val="000000" w:themeColor="text1"/>
        </w:rPr>
        <w:t>,</w:t>
      </w:r>
      <w:r w:rsidRPr="00AC12DA">
        <w:rPr>
          <w:iCs/>
          <w:color w:val="000000" w:themeColor="text1"/>
        </w:rPr>
        <w:t xml:space="preserve"> </w:t>
      </w:r>
      <w:r w:rsidR="00C66015">
        <w:rPr>
          <w:iCs/>
          <w:color w:val="000000" w:themeColor="text1"/>
        </w:rPr>
        <w:t>resulting in</w:t>
      </w:r>
      <w:r w:rsidR="00C66015" w:rsidRPr="00AC12DA">
        <w:rPr>
          <w:iCs/>
          <w:color w:val="000000" w:themeColor="text1"/>
        </w:rPr>
        <w:t xml:space="preserve"> </w:t>
      </w:r>
      <w:r w:rsidRPr="00AC12DA">
        <w:rPr>
          <w:iCs/>
          <w:color w:val="000000" w:themeColor="text1"/>
        </w:rPr>
        <w:t>an apparent brightening in the rest of the column</w:t>
      </w:r>
      <w:r w:rsidR="00C66015">
        <w:rPr>
          <w:iCs/>
          <w:color w:val="000000" w:themeColor="text1"/>
        </w:rPr>
        <w:t>.</w:t>
      </w:r>
    </w:p>
    <w:p w14:paraId="66F00660" w14:textId="3C3B2839" w:rsidR="00AC12DA" w:rsidRPr="00AC12DA" w:rsidRDefault="00AC12DA" w:rsidP="00B752AB">
      <w:pPr>
        <w:numPr>
          <w:ilvl w:val="0"/>
          <w:numId w:val="10"/>
        </w:numPr>
        <w:contextualSpacing/>
        <w:rPr>
          <w:iCs/>
          <w:color w:val="000000" w:themeColor="text1"/>
        </w:rPr>
      </w:pPr>
      <w:r w:rsidRPr="00AC12DA">
        <w:rPr>
          <w:iCs/>
          <w:color w:val="000000" w:themeColor="text1"/>
        </w:rPr>
        <w:t>Images where the pointing calibration is poor or failed are rejected</w:t>
      </w:r>
      <w:r w:rsidR="00C66015">
        <w:rPr>
          <w:iCs/>
          <w:color w:val="000000" w:themeColor="text1"/>
        </w:rPr>
        <w:t>.</w:t>
      </w:r>
    </w:p>
    <w:p w14:paraId="21317F9F" w14:textId="4482EEF2" w:rsidR="00AC12DA" w:rsidRPr="00AC12DA" w:rsidRDefault="00AC12DA" w:rsidP="00B752AB">
      <w:pPr>
        <w:numPr>
          <w:ilvl w:val="0"/>
          <w:numId w:val="10"/>
        </w:numPr>
        <w:contextualSpacing/>
        <w:rPr>
          <w:iCs/>
          <w:color w:val="000000" w:themeColor="text1"/>
        </w:rPr>
      </w:pPr>
      <w:r w:rsidRPr="00AC12DA">
        <w:rPr>
          <w:iCs/>
          <w:color w:val="000000" w:themeColor="text1"/>
        </w:rPr>
        <w:t>Images where the spacecraft is rolled from the nominal pointing are rejected</w:t>
      </w:r>
      <w:r w:rsidR="00C66015">
        <w:rPr>
          <w:iCs/>
          <w:color w:val="000000" w:themeColor="text1"/>
        </w:rPr>
        <w:t>.</w:t>
      </w:r>
    </w:p>
    <w:p w14:paraId="02F9BC13" w14:textId="6E158464" w:rsidR="00AC12DA" w:rsidRPr="00AC12DA" w:rsidRDefault="00AC12DA" w:rsidP="00B752AB">
      <w:pPr>
        <w:numPr>
          <w:ilvl w:val="0"/>
          <w:numId w:val="10"/>
        </w:numPr>
        <w:contextualSpacing/>
        <w:rPr>
          <w:iCs/>
          <w:color w:val="000000" w:themeColor="text1"/>
        </w:rPr>
      </w:pPr>
      <w:r w:rsidRPr="00AC12DA">
        <w:rPr>
          <w:iCs/>
          <w:color w:val="000000" w:themeColor="text1"/>
        </w:rPr>
        <w:t>Images where the number of summed frames is outside the limits 20-40 for HI-1 and 80-110 for HI-2 are rejected</w:t>
      </w:r>
      <w:r w:rsidR="00C66015">
        <w:rPr>
          <w:iCs/>
          <w:color w:val="000000" w:themeColor="text1"/>
        </w:rPr>
        <w:t>.</w:t>
      </w:r>
    </w:p>
    <w:p w14:paraId="41B0D90D" w14:textId="4E3C2874" w:rsidR="00AC12DA" w:rsidRPr="00AC12DA" w:rsidRDefault="00AC12DA" w:rsidP="00B752AB">
      <w:pPr>
        <w:numPr>
          <w:ilvl w:val="0"/>
          <w:numId w:val="10"/>
        </w:numPr>
        <w:contextualSpacing/>
        <w:rPr>
          <w:iCs/>
          <w:color w:val="000000" w:themeColor="text1"/>
        </w:rPr>
      </w:pPr>
      <w:r w:rsidRPr="00AC12DA">
        <w:rPr>
          <w:iCs/>
          <w:color w:val="000000" w:themeColor="text1"/>
        </w:rPr>
        <w:t>Columns where probable saturation has occurred are masked as are the adjacent columns due to potential issues with bleeding in the readout register</w:t>
      </w:r>
      <w:r w:rsidR="00C66015">
        <w:rPr>
          <w:iCs/>
          <w:color w:val="000000" w:themeColor="text1"/>
        </w:rPr>
        <w:t xml:space="preserve"> (see Section </w:t>
      </w:r>
      <w:r w:rsidR="00034DA2">
        <w:rPr>
          <w:iCs/>
          <w:color w:val="000000" w:themeColor="text1"/>
        </w:rPr>
        <w:t>A.</w:t>
      </w:r>
      <w:r w:rsidR="00034DA2">
        <w:rPr>
          <w:iCs/>
          <w:color w:val="000000" w:themeColor="text1"/>
        </w:rPr>
        <w:fldChar w:fldCharType="begin"/>
      </w:r>
      <w:r w:rsidR="00034DA2">
        <w:rPr>
          <w:iCs/>
          <w:color w:val="000000" w:themeColor="text1"/>
        </w:rPr>
        <w:instrText xml:space="preserve"> REF _Ref227251215 \r \h </w:instrText>
      </w:r>
      <w:r w:rsidR="00034DA2">
        <w:rPr>
          <w:iCs/>
          <w:color w:val="000000" w:themeColor="text1"/>
        </w:rPr>
      </w:r>
      <w:r w:rsidR="00034DA2">
        <w:rPr>
          <w:iCs/>
          <w:color w:val="000000" w:themeColor="text1"/>
        </w:rPr>
        <w:fldChar w:fldCharType="separate"/>
      </w:r>
      <w:r w:rsidR="00034DA2">
        <w:rPr>
          <w:iCs/>
          <w:color w:val="000000" w:themeColor="text1"/>
        </w:rPr>
        <w:t>2.1.2</w:t>
      </w:r>
      <w:r w:rsidR="00034DA2">
        <w:rPr>
          <w:iCs/>
          <w:color w:val="000000" w:themeColor="text1"/>
        </w:rPr>
        <w:fldChar w:fldCharType="end"/>
      </w:r>
      <w:r w:rsidR="00C66015">
        <w:rPr>
          <w:iCs/>
          <w:color w:val="000000" w:themeColor="text1"/>
        </w:rPr>
        <w:t>).</w:t>
      </w:r>
    </w:p>
    <w:p w14:paraId="3883B1C0" w14:textId="77777777" w:rsidR="00AC12DA" w:rsidRPr="00AC12DA" w:rsidRDefault="00AC12DA" w:rsidP="00AC12DA">
      <w:pPr>
        <w:keepNext/>
        <w:jc w:val="center"/>
        <w:rPr>
          <w:iCs/>
          <w:noProof/>
          <w:color w:val="000000" w:themeColor="text1"/>
          <w:lang w:val="en-GB" w:eastAsia="en-GB"/>
        </w:rPr>
      </w:pPr>
      <w:r w:rsidRPr="00AC12DA">
        <w:rPr>
          <w:iCs/>
          <w:noProof/>
          <w:color w:val="000000" w:themeColor="text1"/>
          <w:lang w:val="en-GB" w:eastAsia="en-GB"/>
        </w:rPr>
        <w:drawing>
          <wp:inline distT="0" distB="0" distL="0" distR="0" wp14:anchorId="385DB348" wp14:editId="7DB3A226">
            <wp:extent cx="4169229" cy="3126922"/>
            <wp:effectExtent l="0" t="0" r="3175" b="0"/>
            <wp:docPr id="1" name="Picture 1" descr="https://www.ukssdc.ac.uk/solar/stereo/movies/MOVIES/tmp/h1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kssdc.ac.uk/solar/stereo/movies/MOVIES/tmp/h1c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620" cy="313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1879E" w14:textId="23A0B0E4" w:rsidR="00AC12DA" w:rsidRPr="00B752AB" w:rsidRDefault="00AC12DA" w:rsidP="2912E0B6">
      <w:pPr>
        <w:spacing w:after="200" w:line="240" w:lineRule="auto"/>
        <w:jc w:val="center"/>
        <w:rPr>
          <w:i/>
          <w:iCs/>
          <w:color w:val="44546A" w:themeColor="text2"/>
          <w:lang w:val="en-GB"/>
        </w:rPr>
      </w:pPr>
      <w:bookmarkStart w:id="10" w:name="_Ref30767703"/>
      <w:r w:rsidRPr="2912E0B6">
        <w:rPr>
          <w:i/>
          <w:iCs/>
          <w:color w:val="44546A" w:themeColor="text2"/>
          <w:lang w:val="en-GB"/>
        </w:rPr>
        <w:t xml:space="preserve">Figure </w:t>
      </w:r>
      <w:bookmarkEnd w:id="10"/>
      <w:r w:rsidR="0031781E" w:rsidRPr="2912E0B6">
        <w:rPr>
          <w:i/>
          <w:iCs/>
          <w:color w:val="44546A" w:themeColor="text2"/>
          <w:lang w:val="en-GB"/>
        </w:rPr>
        <w:t>3</w:t>
      </w:r>
      <w:r w:rsidRPr="2912E0B6">
        <w:rPr>
          <w:i/>
          <w:iCs/>
          <w:color w:val="44546A" w:themeColor="text2"/>
          <w:lang w:val="en-GB"/>
        </w:rPr>
        <w:t xml:space="preserve">.  </w:t>
      </w:r>
      <w:r w:rsidR="00EE6328" w:rsidRPr="2912E0B6">
        <w:rPr>
          <w:i/>
          <w:iCs/>
          <w:color w:val="44546A" w:themeColor="text2"/>
          <w:lang w:val="en-GB"/>
        </w:rPr>
        <w:t xml:space="preserve">Level 1 </w:t>
      </w:r>
      <w:r w:rsidRPr="2912E0B6">
        <w:rPr>
          <w:i/>
          <w:iCs/>
          <w:color w:val="44546A" w:themeColor="text2"/>
          <w:lang w:val="en-GB"/>
        </w:rPr>
        <w:t xml:space="preserve">signal </w:t>
      </w:r>
      <w:r w:rsidR="00EE6328" w:rsidRPr="2912E0B6">
        <w:rPr>
          <w:i/>
          <w:iCs/>
          <w:color w:val="44546A" w:themeColor="text2"/>
          <w:lang w:val="en-GB"/>
        </w:rPr>
        <w:t xml:space="preserve">(black) and Level 2 </w:t>
      </w:r>
      <w:r w:rsidRPr="2912E0B6">
        <w:rPr>
          <w:i/>
          <w:iCs/>
          <w:color w:val="44546A" w:themeColor="text2"/>
          <w:lang w:val="en-GB"/>
        </w:rPr>
        <w:t xml:space="preserve">signal </w:t>
      </w:r>
      <w:r w:rsidR="00EE6328" w:rsidRPr="2912E0B6">
        <w:rPr>
          <w:i/>
          <w:iCs/>
          <w:color w:val="44546A" w:themeColor="text2"/>
          <w:lang w:val="en-GB"/>
        </w:rPr>
        <w:t>(red) along the horizontal center of the HI-1A field of view</w:t>
      </w:r>
      <w:r w:rsidR="00484266" w:rsidRPr="2912E0B6">
        <w:rPr>
          <w:i/>
          <w:iCs/>
          <w:color w:val="44546A" w:themeColor="text2"/>
          <w:lang w:val="en-GB"/>
        </w:rPr>
        <w:t>.</w:t>
      </w:r>
    </w:p>
    <w:p w14:paraId="377C8BA5" w14:textId="40C0B89B" w:rsidR="00AC12DA" w:rsidRPr="00AC12DA" w:rsidRDefault="00EE6328" w:rsidP="00B752AB">
      <w:r>
        <w:t>A s</w:t>
      </w:r>
      <w:r w:rsidRPr="00AC12DA">
        <w:t>imilar</w:t>
      </w:r>
      <w:r>
        <w:t xml:space="preserve"> plot</w:t>
      </w:r>
      <w:r w:rsidRPr="00AC12DA">
        <w:t xml:space="preserve"> </w:t>
      </w:r>
      <w:r w:rsidR="00AC12DA" w:rsidRPr="00AC12DA">
        <w:t>for HI</w:t>
      </w:r>
      <w:r>
        <w:t>-</w:t>
      </w:r>
      <w:r w:rsidR="00AC12DA" w:rsidRPr="00AC12DA">
        <w:t>2</w:t>
      </w:r>
      <w:r>
        <w:t xml:space="preserve"> is shown in </w:t>
      </w:r>
      <w:r w:rsidR="0031781E">
        <w:t>Figure 4</w:t>
      </w:r>
      <w:r>
        <w:t>. T</w:t>
      </w:r>
      <w:r w:rsidRPr="00AC12DA">
        <w:t xml:space="preserve">he </w:t>
      </w:r>
      <w:r w:rsidR="00AC12DA" w:rsidRPr="00AC12DA">
        <w:t xml:space="preserve">dip on the left hand side </w:t>
      </w:r>
      <w:r>
        <w:t>is</w:t>
      </w:r>
      <w:r w:rsidRPr="00AC12DA">
        <w:t xml:space="preserve"> </w:t>
      </w:r>
      <w:r w:rsidR="00AC12DA" w:rsidRPr="00AC12DA">
        <w:t xml:space="preserve">a result of the </w:t>
      </w:r>
      <w:r w:rsidR="00CD504B">
        <w:t xml:space="preserve">inclusion of the </w:t>
      </w:r>
      <w:r>
        <w:t xml:space="preserve">so-called Earth </w:t>
      </w:r>
      <w:r w:rsidR="00AC12DA" w:rsidRPr="00AC12DA">
        <w:t xml:space="preserve">occulter </w:t>
      </w:r>
      <w:r w:rsidR="00CD504B">
        <w:t>as</w:t>
      </w:r>
      <w:r w:rsidR="00AC12DA" w:rsidRPr="00AC12DA">
        <w:t xml:space="preserve"> the instrument design</w:t>
      </w:r>
      <w:r>
        <w:t xml:space="preserve"> (see Eyles </w:t>
      </w:r>
      <w:r w:rsidRPr="009D7000">
        <w:rPr>
          <w:i/>
          <w:iCs/>
        </w:rPr>
        <w:t>et al.</w:t>
      </w:r>
      <w:r>
        <w:t>, 2009)</w:t>
      </w:r>
      <w:r w:rsidR="00AC12DA" w:rsidRPr="00AC12DA">
        <w:t xml:space="preserve">. </w:t>
      </w:r>
    </w:p>
    <w:p w14:paraId="40060B37" w14:textId="20FEE7AC" w:rsidR="00AC12DA" w:rsidRDefault="00AC12DA" w:rsidP="0031781E">
      <w:pPr>
        <w:jc w:val="center"/>
      </w:pPr>
      <w:r w:rsidRPr="00AC12DA">
        <w:rPr>
          <w:noProof/>
          <w:lang w:val="en-GB" w:eastAsia="en-GB"/>
        </w:rPr>
        <w:lastRenderedPageBreak/>
        <w:drawing>
          <wp:inline distT="0" distB="0" distL="0" distR="0" wp14:anchorId="6F609991" wp14:editId="67F042FD">
            <wp:extent cx="4060371" cy="3045278"/>
            <wp:effectExtent l="0" t="0" r="0" b="3175"/>
            <wp:docPr id="4" name="Picture 4" descr="https://www.ukssdc.ac.uk/solar/stereo/movies/MOVIES/tmp/h2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ukssdc.ac.uk/solar/stereo/movies/MOVIES/tmp/h2c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242" cy="305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A7A16" w14:textId="04AA0241" w:rsidR="0031781E" w:rsidRPr="0064185D" w:rsidRDefault="0031781E" w:rsidP="0031781E">
      <w:pPr>
        <w:jc w:val="center"/>
        <w:rPr>
          <w:i/>
          <w:iCs/>
          <w:color w:val="44546A" w:themeColor="text2"/>
          <w:lang w:val="en-GB"/>
        </w:rPr>
      </w:pPr>
      <w:r w:rsidRPr="0064185D">
        <w:rPr>
          <w:i/>
          <w:iCs/>
          <w:color w:val="44546A" w:themeColor="text2"/>
          <w:lang w:val="en-GB"/>
        </w:rPr>
        <w:t>Figure 4. Similar to Figure 3, for HI-2.</w:t>
      </w:r>
    </w:p>
    <w:p w14:paraId="42E90164" w14:textId="311779FA" w:rsidR="00AC12DA" w:rsidRPr="00AC12DA" w:rsidRDefault="00AC12DA" w:rsidP="00B752AB">
      <w:r w:rsidRPr="00AC12DA">
        <w:t>There is an additional issue with HI</w:t>
      </w:r>
      <w:r w:rsidR="00945A5C">
        <w:t>-</w:t>
      </w:r>
      <w:r w:rsidRPr="00AC12DA">
        <w:t xml:space="preserve">1B in that occasionally the </w:t>
      </w:r>
      <w:r w:rsidR="00945A5C">
        <w:t xml:space="preserve">camera </w:t>
      </w:r>
      <w:r w:rsidRPr="00AC12DA">
        <w:t xml:space="preserve">pointing becomes temporarily slightly unstable at a level that </w:t>
      </w:r>
      <w:r w:rsidR="00945A5C">
        <w:t xml:space="preserve">can </w:t>
      </w:r>
      <w:r w:rsidRPr="00AC12DA">
        <w:t xml:space="preserve">cause movement </w:t>
      </w:r>
      <w:r w:rsidR="00945A5C">
        <w:t xml:space="preserve">of the image </w:t>
      </w:r>
      <w:r w:rsidRPr="00AC12DA">
        <w:t>of a few bins</w:t>
      </w:r>
      <w:r w:rsidR="00945A5C">
        <w:t xml:space="preserve"> (Tappin, 2017)</w:t>
      </w:r>
      <w:r w:rsidRPr="00AC12DA">
        <w:t xml:space="preserve">. To </w:t>
      </w:r>
      <w:r w:rsidR="00945A5C">
        <w:t>mitigate this effect,</w:t>
      </w:r>
      <w:r w:rsidR="00945A5C" w:rsidRPr="00AC12DA">
        <w:t xml:space="preserve"> </w:t>
      </w:r>
      <w:r w:rsidRPr="00AC12DA">
        <w:t xml:space="preserve">we check if the movement between the alignment of images in the stack </w:t>
      </w:r>
      <w:r w:rsidR="00A05EDD">
        <w:t xml:space="preserve">used to generate the background </w:t>
      </w:r>
      <w:r w:rsidRPr="00AC12DA">
        <w:t xml:space="preserve">is </w:t>
      </w:r>
      <w:r w:rsidR="00945A5C">
        <w:t xml:space="preserve">different by </w:t>
      </w:r>
      <w:r w:rsidRPr="00AC12DA">
        <w:t>more than 1 bin to that expected</w:t>
      </w:r>
      <w:r w:rsidR="00A05EDD">
        <w:t>.</w:t>
      </w:r>
      <w:r w:rsidRPr="00AC12DA">
        <w:t xml:space="preserve"> </w:t>
      </w:r>
      <w:r w:rsidR="00A05EDD">
        <w:t xml:space="preserve">If that is the case, </w:t>
      </w:r>
      <w:r w:rsidRPr="00AC12DA">
        <w:t xml:space="preserve">the stack is interpolated using the fitted pointing data to bring the data back to </w:t>
      </w:r>
      <w:r w:rsidR="00A05EDD">
        <w:t>the</w:t>
      </w:r>
      <w:r w:rsidRPr="00AC12DA">
        <w:t xml:space="preserve"> expected</w:t>
      </w:r>
      <w:r w:rsidR="00A05EDD">
        <w:t xml:space="preserve"> pointing</w:t>
      </w:r>
      <w:r w:rsidRPr="00AC12DA">
        <w:t xml:space="preserve">. </w:t>
      </w:r>
    </w:p>
    <w:p w14:paraId="7FE72CF2" w14:textId="77777777" w:rsidR="00AC12DA" w:rsidRPr="00AC12DA" w:rsidRDefault="00AC12DA" w:rsidP="00A102CE">
      <w:pPr>
        <w:pStyle w:val="Heading3"/>
      </w:pPr>
      <w:r w:rsidRPr="00AC12DA">
        <w:t>Heritage</w:t>
      </w:r>
    </w:p>
    <w:p w14:paraId="6CDFF4E7" w14:textId="77777777" w:rsidR="00936D86" w:rsidRDefault="00936D86" w:rsidP="00936D86">
      <w:pPr>
        <w:spacing w:after="0"/>
        <w:jc w:val="both"/>
        <w:rPr>
          <w:iCs/>
          <w:color w:val="000000" w:themeColor="text1"/>
        </w:rPr>
      </w:pPr>
    </w:p>
    <w:p w14:paraId="366323C9" w14:textId="11D72586" w:rsidR="00AC12DA" w:rsidRPr="00AC12DA" w:rsidRDefault="00AC12DA" w:rsidP="00B752AB">
      <w:pPr>
        <w:rPr>
          <w:iCs/>
          <w:color w:val="000000" w:themeColor="text1"/>
        </w:rPr>
      </w:pPr>
      <w:r w:rsidRPr="00AC12DA">
        <w:rPr>
          <w:iCs/>
          <w:color w:val="000000" w:themeColor="text1"/>
        </w:rPr>
        <w:t>The lower quartile subtraction method owes much to the work of Andrew Buffington</w:t>
      </w:r>
      <w:r w:rsidR="00DA0AAC">
        <w:rPr>
          <w:iCs/>
          <w:color w:val="000000" w:themeColor="text1"/>
        </w:rPr>
        <w:t>, developed for the SMEI instrument</w:t>
      </w:r>
      <w:r w:rsidR="00FD6576">
        <w:rPr>
          <w:iCs/>
          <w:color w:val="000000" w:themeColor="text1"/>
        </w:rPr>
        <w:t xml:space="preserve"> (see Jackson et al., 2004)</w:t>
      </w:r>
      <w:r w:rsidR="00DA0AAC">
        <w:rPr>
          <w:iCs/>
          <w:color w:val="000000" w:themeColor="text1"/>
        </w:rPr>
        <w:t>,</w:t>
      </w:r>
      <w:r w:rsidRPr="00AC12DA">
        <w:rPr>
          <w:iCs/>
          <w:color w:val="000000" w:themeColor="text1"/>
        </w:rPr>
        <w:t xml:space="preserve"> who recommended it as a statistically robust technique.</w:t>
      </w:r>
    </w:p>
    <w:p w14:paraId="1460B27C" w14:textId="022DE576" w:rsidR="00AC12DA" w:rsidRPr="00AC12DA" w:rsidRDefault="00AC12DA" w:rsidP="00695183">
      <w:pPr>
        <w:pStyle w:val="Heading3"/>
      </w:pPr>
      <w:r w:rsidRPr="00AC12DA">
        <w:t>Product Description</w:t>
      </w:r>
    </w:p>
    <w:p w14:paraId="2E78233D" w14:textId="77777777" w:rsidR="00DE1A53" w:rsidRDefault="00DE1A53" w:rsidP="00DE1A53">
      <w:pPr>
        <w:spacing w:after="0"/>
        <w:rPr>
          <w:color w:val="000000" w:themeColor="text1"/>
        </w:rPr>
      </w:pPr>
    </w:p>
    <w:p w14:paraId="4C5886C8" w14:textId="0C143BAB" w:rsidR="00AC12DA" w:rsidRPr="00AC12DA" w:rsidRDefault="00AC12DA" w:rsidP="00AC12DA">
      <w:pPr>
        <w:rPr>
          <w:color w:val="000000" w:themeColor="text1"/>
        </w:rPr>
      </w:pPr>
      <w:r w:rsidRPr="00AC12DA">
        <w:rPr>
          <w:color w:val="000000" w:themeColor="text1"/>
        </w:rPr>
        <w:t xml:space="preserve">The different kinds of </w:t>
      </w:r>
      <w:r w:rsidR="00A05EDD" w:rsidRPr="00AC12DA">
        <w:rPr>
          <w:color w:val="000000" w:themeColor="text1"/>
        </w:rPr>
        <w:t>background</w:t>
      </w:r>
      <w:r w:rsidR="00A05EDD">
        <w:rPr>
          <w:color w:val="000000" w:themeColor="text1"/>
        </w:rPr>
        <w:t>-</w:t>
      </w:r>
      <w:r w:rsidRPr="00AC12DA">
        <w:rPr>
          <w:color w:val="000000" w:themeColor="text1"/>
        </w:rPr>
        <w:t xml:space="preserve">subtracted </w:t>
      </w:r>
      <w:r w:rsidR="00A05EDD">
        <w:rPr>
          <w:color w:val="000000" w:themeColor="text1"/>
        </w:rPr>
        <w:t>data (Level 2 data)</w:t>
      </w:r>
      <w:r w:rsidR="00A05EDD" w:rsidRPr="00AC12DA">
        <w:rPr>
          <w:color w:val="000000" w:themeColor="text1"/>
        </w:rPr>
        <w:t xml:space="preserve"> </w:t>
      </w:r>
      <w:r w:rsidRPr="00AC12DA">
        <w:rPr>
          <w:color w:val="000000" w:themeColor="text1"/>
        </w:rPr>
        <w:t>produced from HI data:</w:t>
      </w:r>
    </w:p>
    <w:p w14:paraId="7B3781FE" w14:textId="7416A352" w:rsidR="00AC12DA" w:rsidRPr="00AC12DA" w:rsidRDefault="00AC12DA" w:rsidP="00AC12DA">
      <w:pPr>
        <w:rPr>
          <w:color w:val="000000" w:themeColor="text1"/>
        </w:rPr>
      </w:pPr>
      <w:r w:rsidRPr="00AC12DA">
        <w:rPr>
          <w:color w:val="000000" w:themeColor="text1"/>
        </w:rPr>
        <w:t xml:space="preserve">1 Day – </w:t>
      </w:r>
      <w:r w:rsidR="00A05EDD" w:rsidRPr="00AC12DA">
        <w:rPr>
          <w:color w:val="000000" w:themeColor="text1"/>
        </w:rPr>
        <w:t>HI</w:t>
      </w:r>
      <w:r w:rsidR="00A05EDD">
        <w:rPr>
          <w:color w:val="000000" w:themeColor="text1"/>
        </w:rPr>
        <w:t>-</w:t>
      </w:r>
      <w:r w:rsidRPr="00AC12DA">
        <w:rPr>
          <w:color w:val="000000" w:themeColor="text1"/>
        </w:rPr>
        <w:t xml:space="preserve">1 only, file names end </w:t>
      </w:r>
      <w:r w:rsidR="00B17078">
        <w:rPr>
          <w:color w:val="000000" w:themeColor="text1"/>
        </w:rPr>
        <w:t>‘</w:t>
      </w:r>
      <w:r w:rsidRPr="00AC12DA">
        <w:rPr>
          <w:color w:val="000000" w:themeColor="text1"/>
        </w:rPr>
        <w:t>_br01</w:t>
      </w:r>
      <w:r w:rsidR="00B17078">
        <w:rPr>
          <w:color w:val="000000" w:themeColor="text1"/>
        </w:rPr>
        <w:t>’</w:t>
      </w:r>
    </w:p>
    <w:p w14:paraId="1B82D739" w14:textId="7D681220" w:rsidR="00AC12DA" w:rsidRPr="00AC12DA" w:rsidRDefault="00AC12DA" w:rsidP="00AC12DA">
      <w:pPr>
        <w:rPr>
          <w:color w:val="000000" w:themeColor="text1"/>
        </w:rPr>
      </w:pPr>
      <w:r w:rsidRPr="00AC12DA">
        <w:rPr>
          <w:color w:val="000000" w:themeColor="text1"/>
        </w:rPr>
        <w:t xml:space="preserve">3 Day – </w:t>
      </w:r>
      <w:r w:rsidR="00A05EDD" w:rsidRPr="00AC12DA">
        <w:rPr>
          <w:color w:val="000000" w:themeColor="text1"/>
        </w:rPr>
        <w:t>HI</w:t>
      </w:r>
      <w:r w:rsidR="00A05EDD">
        <w:rPr>
          <w:color w:val="000000" w:themeColor="text1"/>
        </w:rPr>
        <w:t>-</w:t>
      </w:r>
      <w:r w:rsidRPr="00AC12DA">
        <w:rPr>
          <w:color w:val="000000" w:themeColor="text1"/>
        </w:rPr>
        <w:t xml:space="preserve">2 only, files names end </w:t>
      </w:r>
      <w:r w:rsidR="00B17078">
        <w:rPr>
          <w:color w:val="000000" w:themeColor="text1"/>
        </w:rPr>
        <w:t>‘</w:t>
      </w:r>
      <w:r w:rsidRPr="00AC12DA">
        <w:rPr>
          <w:color w:val="000000" w:themeColor="text1"/>
        </w:rPr>
        <w:t>_br03</w:t>
      </w:r>
      <w:r w:rsidR="00B17078">
        <w:rPr>
          <w:color w:val="000000" w:themeColor="text1"/>
        </w:rPr>
        <w:t>’</w:t>
      </w:r>
    </w:p>
    <w:p w14:paraId="0587798E" w14:textId="2A5759A4" w:rsidR="00AC12DA" w:rsidRPr="00AC12DA" w:rsidRDefault="00AC12DA" w:rsidP="00AC12DA">
      <w:pPr>
        <w:rPr>
          <w:color w:val="000000" w:themeColor="text1"/>
        </w:rPr>
      </w:pPr>
      <w:r w:rsidRPr="00AC12DA">
        <w:rPr>
          <w:color w:val="000000" w:themeColor="text1"/>
        </w:rPr>
        <w:t xml:space="preserve">11 Day – both cameras, files names end </w:t>
      </w:r>
      <w:r w:rsidR="00B17078">
        <w:rPr>
          <w:color w:val="000000" w:themeColor="text1"/>
        </w:rPr>
        <w:t>‘</w:t>
      </w:r>
      <w:r w:rsidRPr="00AC12DA">
        <w:rPr>
          <w:color w:val="000000" w:themeColor="text1"/>
        </w:rPr>
        <w:t>_br11</w:t>
      </w:r>
      <w:r w:rsidR="00B17078">
        <w:rPr>
          <w:color w:val="000000" w:themeColor="text1"/>
        </w:rPr>
        <w:t>’</w:t>
      </w:r>
    </w:p>
    <w:p w14:paraId="394EF9E1" w14:textId="42C40DFA" w:rsidR="00AC12DA" w:rsidRPr="00AC12DA" w:rsidRDefault="00A05EDD" w:rsidP="00AC12DA">
      <w:pPr>
        <w:rPr>
          <w:color w:val="000000" w:themeColor="text1"/>
        </w:rPr>
      </w:pPr>
      <w:r>
        <w:rPr>
          <w:color w:val="000000" w:themeColor="text1"/>
        </w:rPr>
        <w:t>D</w:t>
      </w:r>
      <w:r w:rsidR="00AC12DA" w:rsidRPr="00AC12DA">
        <w:rPr>
          <w:color w:val="000000" w:themeColor="text1"/>
        </w:rPr>
        <w:t xml:space="preserve">ata </w:t>
      </w:r>
      <w:r w:rsidR="00C84666">
        <w:rPr>
          <w:color w:val="000000" w:themeColor="text1"/>
        </w:rPr>
        <w:t>are</w:t>
      </w:r>
      <w:r w:rsidR="00AC12DA" w:rsidRPr="00AC12DA">
        <w:rPr>
          <w:color w:val="000000" w:themeColor="text1"/>
        </w:rPr>
        <w:t xml:space="preserve"> also provided in different units</w:t>
      </w:r>
      <w:r w:rsidR="001D5D32">
        <w:rPr>
          <w:color w:val="000000" w:themeColor="text1"/>
        </w:rPr>
        <w:t xml:space="preserve">. Thus the options for the </w:t>
      </w:r>
      <w:r w:rsidR="001D5D32" w:rsidRPr="00AE3E11">
        <w:rPr>
          <w:i/>
          <w:color w:val="000000" w:themeColor="text1"/>
        </w:rPr>
        <w:t>last portion</w:t>
      </w:r>
      <w:r w:rsidR="001D5D32">
        <w:rPr>
          <w:color w:val="000000" w:themeColor="text1"/>
        </w:rPr>
        <w:t xml:space="preserve"> of the </w:t>
      </w:r>
      <w:r w:rsidR="00AE3E11">
        <w:rPr>
          <w:color w:val="000000" w:themeColor="text1"/>
        </w:rPr>
        <w:t xml:space="preserve">Level 2 </w:t>
      </w:r>
      <w:r w:rsidR="001D5D32">
        <w:rPr>
          <w:color w:val="000000" w:themeColor="text1"/>
        </w:rPr>
        <w:t>filenames can be given as:</w:t>
      </w:r>
    </w:p>
    <w:p w14:paraId="25D4F68B" w14:textId="77777777" w:rsidR="00AC12DA" w:rsidRPr="00AC12DA" w:rsidRDefault="00AC12DA" w:rsidP="00AC12DA">
      <w:pPr>
        <w:rPr>
          <w:color w:val="000000" w:themeColor="text1"/>
        </w:rPr>
      </w:pPr>
      <w:r w:rsidRPr="00AC12DA">
        <w:rPr>
          <w:color w:val="000000" w:themeColor="text1"/>
        </w:rPr>
        <w:t>_2&lt;x&gt;h&lt;1|2&gt;&lt;a|b&gt;_br&lt;nn&gt;</w:t>
      </w:r>
    </w:p>
    <w:p w14:paraId="7603091C" w14:textId="605C4BDF" w:rsidR="00AC12DA" w:rsidRPr="00AC12DA" w:rsidRDefault="00AC12DA" w:rsidP="00AC12DA">
      <w:pPr>
        <w:rPr>
          <w:color w:val="000000" w:themeColor="text1"/>
        </w:rPr>
      </w:pPr>
      <w:r w:rsidRPr="00AC12DA">
        <w:rPr>
          <w:color w:val="000000" w:themeColor="text1"/>
        </w:rPr>
        <w:t>Where x can be:</w:t>
      </w:r>
    </w:p>
    <w:p w14:paraId="6D817679" w14:textId="4734064C" w:rsidR="00AC12DA" w:rsidRPr="00AC12DA" w:rsidRDefault="00AC12DA" w:rsidP="008440A6">
      <w:pPr>
        <w:ind w:left="720"/>
        <w:rPr>
          <w:color w:val="000000" w:themeColor="text1"/>
        </w:rPr>
      </w:pPr>
      <w:r w:rsidRPr="00AC12DA">
        <w:rPr>
          <w:color w:val="000000" w:themeColor="text1"/>
        </w:rPr>
        <w:t xml:space="preserve">4 – data </w:t>
      </w:r>
      <w:r w:rsidR="00C84666">
        <w:rPr>
          <w:color w:val="000000" w:themeColor="text1"/>
        </w:rPr>
        <w:t>are</w:t>
      </w:r>
      <w:r w:rsidRPr="00AC12DA">
        <w:rPr>
          <w:color w:val="000000" w:themeColor="text1"/>
        </w:rPr>
        <w:t xml:space="preserve"> still in units of DN</w:t>
      </w:r>
      <w:r w:rsidR="00AE3E11">
        <w:rPr>
          <w:color w:val="000000" w:themeColor="text1"/>
        </w:rPr>
        <w:t>S</w:t>
      </w:r>
    </w:p>
    <w:p w14:paraId="1AAAF12D" w14:textId="7927CA01" w:rsidR="00AC12DA" w:rsidRPr="00AC12DA" w:rsidRDefault="00AC12DA" w:rsidP="008440A6">
      <w:pPr>
        <w:ind w:left="720"/>
        <w:rPr>
          <w:color w:val="000000" w:themeColor="text1"/>
        </w:rPr>
      </w:pPr>
      <w:r w:rsidRPr="00AC12DA">
        <w:rPr>
          <w:color w:val="000000" w:themeColor="text1"/>
        </w:rPr>
        <w:lastRenderedPageBreak/>
        <w:t xml:space="preserve">b – data </w:t>
      </w:r>
      <w:r w:rsidR="00C84666">
        <w:rPr>
          <w:color w:val="000000" w:themeColor="text1"/>
        </w:rPr>
        <w:t>are</w:t>
      </w:r>
      <w:r w:rsidRPr="00AC12DA">
        <w:rPr>
          <w:color w:val="000000" w:themeColor="text1"/>
        </w:rPr>
        <w:t xml:space="preserve"> in units of </w:t>
      </w:r>
      <w:r w:rsidR="00AE3E11">
        <w:rPr>
          <w:color w:val="000000" w:themeColor="text1"/>
        </w:rPr>
        <w:t>MSB</w:t>
      </w:r>
    </w:p>
    <w:p w14:paraId="2AF31082" w14:textId="4B6381AF" w:rsidR="00AC12DA" w:rsidRDefault="00AC12DA" w:rsidP="008440A6">
      <w:pPr>
        <w:ind w:left="720"/>
        <w:rPr>
          <w:color w:val="000000" w:themeColor="text1"/>
        </w:rPr>
      </w:pPr>
      <w:r w:rsidRPr="00AC12DA">
        <w:rPr>
          <w:color w:val="000000" w:themeColor="text1"/>
        </w:rPr>
        <w:t xml:space="preserve">t – data </w:t>
      </w:r>
      <w:r w:rsidR="00C84666">
        <w:rPr>
          <w:color w:val="000000" w:themeColor="text1"/>
        </w:rPr>
        <w:t>are</w:t>
      </w:r>
      <w:r w:rsidRPr="00AC12DA">
        <w:rPr>
          <w:color w:val="000000" w:themeColor="text1"/>
        </w:rPr>
        <w:t xml:space="preserve"> in S10 units</w:t>
      </w:r>
      <w:r w:rsidR="001D5D32">
        <w:rPr>
          <w:color w:val="000000" w:themeColor="text1"/>
        </w:rPr>
        <w:t>.</w:t>
      </w:r>
    </w:p>
    <w:p w14:paraId="3414FFA1" w14:textId="16490047" w:rsidR="001D5D32" w:rsidRDefault="001D5D32" w:rsidP="00AC12DA">
      <w:pPr>
        <w:rPr>
          <w:color w:val="000000" w:themeColor="text1"/>
        </w:rPr>
      </w:pPr>
      <w:r>
        <w:rPr>
          <w:color w:val="000000" w:themeColor="text1"/>
        </w:rPr>
        <w:t>The term nn is ‘01’, ‘03’ or ‘11’ and the vertical line (|) indicates ‘or’.</w:t>
      </w:r>
    </w:p>
    <w:p w14:paraId="68BCE7F2" w14:textId="4029C663" w:rsidR="00AE3E11" w:rsidRDefault="00AE3E11" w:rsidP="00AE3E11">
      <w:pPr>
        <w:rPr>
          <w:color w:val="000000" w:themeColor="text1"/>
        </w:rPr>
      </w:pPr>
      <w:r>
        <w:rPr>
          <w:color w:val="000000" w:themeColor="text1"/>
        </w:rPr>
        <w:t>For example</w:t>
      </w:r>
      <w:r w:rsidR="00EF506E">
        <w:rPr>
          <w:color w:val="000000" w:themeColor="text1"/>
        </w:rPr>
        <w:t>,</w:t>
      </w:r>
      <w:r>
        <w:rPr>
          <w:color w:val="000000" w:themeColor="text1"/>
        </w:rPr>
        <w:t xml:space="preserve"> the file ending would be:</w:t>
      </w:r>
    </w:p>
    <w:p w14:paraId="1EDB877F" w14:textId="4B9D3268" w:rsidR="00AE3E11" w:rsidRDefault="00AE3E11" w:rsidP="00AE3E11">
      <w:pPr>
        <w:rPr>
          <w:color w:val="000000" w:themeColor="text1"/>
        </w:rPr>
      </w:pPr>
      <w:r>
        <w:rPr>
          <w:color w:val="000000" w:themeColor="text1"/>
        </w:rPr>
        <w:tab/>
      </w:r>
      <w:r w:rsidR="00B17078">
        <w:rPr>
          <w:color w:val="000000" w:themeColor="text1"/>
        </w:rPr>
        <w:t>‘</w:t>
      </w:r>
      <w:r>
        <w:rPr>
          <w:color w:val="000000" w:themeColor="text1"/>
        </w:rPr>
        <w:t>_24h1a_br01</w:t>
      </w:r>
      <w:r w:rsidR="00B17078">
        <w:rPr>
          <w:color w:val="000000" w:themeColor="text1"/>
        </w:rPr>
        <w:t xml:space="preserve">’ </w:t>
      </w:r>
      <w:r>
        <w:rPr>
          <w:color w:val="000000" w:themeColor="text1"/>
        </w:rPr>
        <w:t>for HI-1A data in units of DNS with a 1-day background subtracted</w:t>
      </w:r>
    </w:p>
    <w:p w14:paraId="07820ACE" w14:textId="3E60763C" w:rsidR="00AE3E11" w:rsidRPr="00AC12DA" w:rsidRDefault="00AE3E11" w:rsidP="00AE3E11">
      <w:pPr>
        <w:rPr>
          <w:color w:val="000000" w:themeColor="text1"/>
        </w:rPr>
      </w:pPr>
      <w:r>
        <w:rPr>
          <w:color w:val="000000" w:themeColor="text1"/>
        </w:rPr>
        <w:tab/>
      </w:r>
      <w:r w:rsidR="00B17078">
        <w:rPr>
          <w:color w:val="000000" w:themeColor="text1"/>
        </w:rPr>
        <w:t>‘</w:t>
      </w:r>
      <w:r>
        <w:rPr>
          <w:color w:val="000000" w:themeColor="text1"/>
        </w:rPr>
        <w:t>_</w:t>
      </w:r>
      <w:r w:rsidR="008440A6">
        <w:rPr>
          <w:color w:val="000000" w:themeColor="text1"/>
        </w:rPr>
        <w:t>2bh2a</w:t>
      </w:r>
      <w:r>
        <w:rPr>
          <w:color w:val="000000" w:themeColor="text1"/>
        </w:rPr>
        <w:t>_</w:t>
      </w:r>
      <w:r w:rsidR="008440A6">
        <w:rPr>
          <w:color w:val="000000" w:themeColor="text1"/>
        </w:rPr>
        <w:t>br11</w:t>
      </w:r>
      <w:r w:rsidR="00B17078">
        <w:rPr>
          <w:color w:val="000000" w:themeColor="text1"/>
        </w:rPr>
        <w:t>’</w:t>
      </w:r>
      <w:r w:rsidR="008440A6">
        <w:rPr>
          <w:color w:val="000000" w:themeColor="text1"/>
        </w:rPr>
        <w:t xml:space="preserve"> </w:t>
      </w:r>
      <w:r>
        <w:rPr>
          <w:color w:val="000000" w:themeColor="text1"/>
        </w:rPr>
        <w:t>for HI-</w:t>
      </w:r>
      <w:r w:rsidR="008440A6">
        <w:rPr>
          <w:color w:val="000000" w:themeColor="text1"/>
        </w:rPr>
        <w:t xml:space="preserve">2A </w:t>
      </w:r>
      <w:r>
        <w:rPr>
          <w:color w:val="000000" w:themeColor="text1"/>
        </w:rPr>
        <w:t xml:space="preserve">data in units of </w:t>
      </w:r>
      <w:r w:rsidR="008440A6">
        <w:rPr>
          <w:color w:val="000000" w:themeColor="text1"/>
        </w:rPr>
        <w:t xml:space="preserve">MSB </w:t>
      </w:r>
      <w:r>
        <w:rPr>
          <w:color w:val="000000" w:themeColor="text1"/>
        </w:rPr>
        <w:t>with a</w:t>
      </w:r>
      <w:r w:rsidR="000536A2">
        <w:rPr>
          <w:color w:val="000000" w:themeColor="text1"/>
        </w:rPr>
        <w:t>n</w:t>
      </w:r>
      <w:r>
        <w:rPr>
          <w:color w:val="000000" w:themeColor="text1"/>
        </w:rPr>
        <w:t xml:space="preserve"> </w:t>
      </w:r>
      <w:r w:rsidR="008440A6">
        <w:rPr>
          <w:color w:val="000000" w:themeColor="text1"/>
        </w:rPr>
        <w:t>1</w:t>
      </w:r>
      <w:r>
        <w:rPr>
          <w:color w:val="000000" w:themeColor="text1"/>
        </w:rPr>
        <w:t>1-day background subtracted</w:t>
      </w:r>
    </w:p>
    <w:p w14:paraId="22E53211" w14:textId="116C1098" w:rsidR="00AE3E11" w:rsidRDefault="00AE3E11" w:rsidP="00AE3E11">
      <w:pPr>
        <w:rPr>
          <w:color w:val="000000" w:themeColor="text1"/>
        </w:rPr>
      </w:pPr>
      <w:r>
        <w:rPr>
          <w:color w:val="000000" w:themeColor="text1"/>
        </w:rPr>
        <w:tab/>
      </w:r>
      <w:r w:rsidR="00B17078">
        <w:rPr>
          <w:color w:val="000000" w:themeColor="text1"/>
        </w:rPr>
        <w:t>‘</w:t>
      </w:r>
      <w:r>
        <w:rPr>
          <w:color w:val="000000" w:themeColor="text1"/>
        </w:rPr>
        <w:t>_</w:t>
      </w:r>
      <w:r w:rsidR="000536A2">
        <w:rPr>
          <w:color w:val="000000" w:themeColor="text1"/>
        </w:rPr>
        <w:t>2th2b</w:t>
      </w:r>
      <w:r>
        <w:rPr>
          <w:color w:val="000000" w:themeColor="text1"/>
        </w:rPr>
        <w:t>_br01</w:t>
      </w:r>
      <w:r w:rsidR="00B17078">
        <w:rPr>
          <w:color w:val="000000" w:themeColor="text1"/>
        </w:rPr>
        <w:t>’</w:t>
      </w:r>
      <w:r>
        <w:rPr>
          <w:color w:val="000000" w:themeColor="text1"/>
        </w:rPr>
        <w:t xml:space="preserve"> for HI-</w:t>
      </w:r>
      <w:r w:rsidR="000536A2">
        <w:rPr>
          <w:color w:val="000000" w:themeColor="text1"/>
        </w:rPr>
        <w:t xml:space="preserve">2B </w:t>
      </w:r>
      <w:r>
        <w:rPr>
          <w:color w:val="000000" w:themeColor="text1"/>
        </w:rPr>
        <w:t xml:space="preserve">data in </w:t>
      </w:r>
      <w:r w:rsidR="008440A6">
        <w:rPr>
          <w:color w:val="000000" w:themeColor="text1"/>
        </w:rPr>
        <w:t xml:space="preserve">S10 </w:t>
      </w:r>
      <w:r>
        <w:rPr>
          <w:color w:val="000000" w:themeColor="text1"/>
        </w:rPr>
        <w:t xml:space="preserve">units with a </w:t>
      </w:r>
      <w:r w:rsidR="000536A2">
        <w:rPr>
          <w:color w:val="000000" w:themeColor="text1"/>
        </w:rPr>
        <w:t>3</w:t>
      </w:r>
      <w:r>
        <w:rPr>
          <w:color w:val="000000" w:themeColor="text1"/>
        </w:rPr>
        <w:t>-day background subtracted</w:t>
      </w:r>
    </w:p>
    <w:p w14:paraId="74D0EA05" w14:textId="20C38F86" w:rsidR="00EF506E" w:rsidRDefault="00EF506E" w:rsidP="00EF506E">
      <w:pPr>
        <w:rPr>
          <w:color w:val="000000" w:themeColor="text1"/>
        </w:rPr>
      </w:pPr>
      <w:r>
        <w:rPr>
          <w:color w:val="000000" w:themeColor="text1"/>
        </w:rPr>
        <w:tab/>
      </w:r>
      <w:r w:rsidR="00B17078">
        <w:rPr>
          <w:color w:val="000000" w:themeColor="text1"/>
        </w:rPr>
        <w:t>‘</w:t>
      </w:r>
      <w:r>
        <w:rPr>
          <w:color w:val="000000" w:themeColor="text1"/>
        </w:rPr>
        <w:t>_2bh1b_br11</w:t>
      </w:r>
      <w:r w:rsidR="00B17078">
        <w:rPr>
          <w:color w:val="000000" w:themeColor="text1"/>
        </w:rPr>
        <w:t>’</w:t>
      </w:r>
      <w:r>
        <w:rPr>
          <w:color w:val="000000" w:themeColor="text1"/>
        </w:rPr>
        <w:t xml:space="preserve"> for HI-1B data in units of MSB with an 11-day background subtracted</w:t>
      </w:r>
    </w:p>
    <w:p w14:paraId="6031E2A6" w14:textId="3D0EA3F3" w:rsidR="00EF506E" w:rsidRPr="00AC12DA" w:rsidRDefault="00484266" w:rsidP="00AE3E11">
      <w:pPr>
        <w:rPr>
          <w:color w:val="000000" w:themeColor="text1"/>
        </w:rPr>
      </w:pPr>
      <w:r>
        <w:rPr>
          <w:color w:val="000000" w:themeColor="text1"/>
        </w:rPr>
        <w:t>Figure 5 shows a sample HI-1A image without and with background subtraction.</w:t>
      </w:r>
      <w:r w:rsidR="00F803A5">
        <w:rPr>
          <w:color w:val="000000" w:themeColor="text1"/>
        </w:rPr>
        <w:t xml:space="preserve"> Note that, as well as the aforementioned processing to Level 2, SwRI has their own L2 processing pipeline (DeForest, Howard and Tappin, 2011).</w:t>
      </w:r>
    </w:p>
    <w:p w14:paraId="1B93932E" w14:textId="77777777" w:rsidR="00AE3E11" w:rsidRPr="00AC12DA" w:rsidRDefault="00AE3E11" w:rsidP="00AE3E11">
      <w:pPr>
        <w:rPr>
          <w:color w:val="000000" w:themeColor="text1"/>
        </w:rPr>
      </w:pPr>
    </w:p>
    <w:p w14:paraId="49CD17CE" w14:textId="77777777" w:rsidR="00AC12DA" w:rsidRPr="00AC12DA" w:rsidRDefault="00AC12DA" w:rsidP="00AC12DA">
      <w:pPr>
        <w:keepNext/>
      </w:pPr>
      <w:r w:rsidRPr="00AC12DA">
        <w:rPr>
          <w:noProof/>
          <w:color w:val="000000" w:themeColor="text1"/>
          <w:lang w:val="en-GB" w:eastAsia="en-GB"/>
        </w:rPr>
        <w:drawing>
          <wp:inline distT="0" distB="0" distL="0" distR="0" wp14:anchorId="0746D2BC" wp14:editId="12C0C986">
            <wp:extent cx="5969829" cy="167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"/>
                    <a:stretch/>
                  </pic:blipFill>
                  <pic:spPr bwMode="auto">
                    <a:xfrm>
                      <a:off x="0" y="0"/>
                      <a:ext cx="6033094" cy="169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1705BD" w14:textId="633F7BED" w:rsidR="00AC12DA" w:rsidRPr="0031781E" w:rsidRDefault="00AC12DA" w:rsidP="0031781E">
      <w:pPr>
        <w:spacing w:after="200" w:line="240" w:lineRule="auto"/>
        <w:jc w:val="center"/>
        <w:rPr>
          <w:i/>
          <w:iCs/>
          <w:color w:val="000000" w:themeColor="text1"/>
        </w:rPr>
      </w:pPr>
      <w:r w:rsidRPr="0031781E">
        <w:rPr>
          <w:i/>
          <w:iCs/>
          <w:color w:val="44546A" w:themeColor="text2"/>
        </w:rPr>
        <w:t xml:space="preserve">Figure </w:t>
      </w:r>
      <w:r w:rsidR="0031781E" w:rsidRPr="0031781E">
        <w:rPr>
          <w:i/>
          <w:iCs/>
          <w:color w:val="44546A" w:themeColor="text2"/>
        </w:rPr>
        <w:t xml:space="preserve">5. </w:t>
      </w:r>
      <w:r w:rsidR="00B54796">
        <w:rPr>
          <w:i/>
          <w:iCs/>
          <w:color w:val="44546A" w:themeColor="text2"/>
        </w:rPr>
        <w:t>Images</w:t>
      </w:r>
      <w:r w:rsidRPr="0031781E">
        <w:rPr>
          <w:i/>
          <w:iCs/>
          <w:color w:val="44546A" w:themeColor="text2"/>
        </w:rPr>
        <w:t xml:space="preserve"> before and after background subtraction. a) Level 1 data (scaled 5 orders of magnitude greater</w:t>
      </w:r>
      <w:r w:rsidR="00B54796">
        <w:rPr>
          <w:i/>
          <w:iCs/>
          <w:color w:val="44546A" w:themeColor="text2"/>
        </w:rPr>
        <w:t xml:space="preserve"> than subsequent panels</w:t>
      </w:r>
      <w:r w:rsidRPr="0031781E">
        <w:rPr>
          <w:i/>
          <w:iCs/>
          <w:color w:val="44546A" w:themeColor="text2"/>
        </w:rPr>
        <w:t xml:space="preserve">) (b) </w:t>
      </w:r>
      <w:r w:rsidR="00B54796">
        <w:rPr>
          <w:i/>
          <w:iCs/>
          <w:color w:val="44546A" w:themeColor="text2"/>
        </w:rPr>
        <w:t>L</w:t>
      </w:r>
      <w:r w:rsidR="00B54796" w:rsidRPr="0031781E">
        <w:rPr>
          <w:i/>
          <w:iCs/>
          <w:color w:val="44546A" w:themeColor="text2"/>
        </w:rPr>
        <w:t xml:space="preserve">evel </w:t>
      </w:r>
      <w:r w:rsidRPr="0031781E">
        <w:rPr>
          <w:i/>
          <w:iCs/>
          <w:color w:val="44546A" w:themeColor="text2"/>
        </w:rPr>
        <w:t xml:space="preserve">2 </w:t>
      </w:r>
      <w:r w:rsidR="00571C8E">
        <w:rPr>
          <w:i/>
          <w:iCs/>
          <w:color w:val="44546A" w:themeColor="text2"/>
        </w:rPr>
        <w:t xml:space="preserve">data </w:t>
      </w:r>
      <w:r w:rsidRPr="0031781E">
        <w:rPr>
          <w:i/>
          <w:iCs/>
          <w:color w:val="44546A" w:themeColor="text2"/>
        </w:rPr>
        <w:t xml:space="preserve">with </w:t>
      </w:r>
      <w:r w:rsidR="00B54796" w:rsidRPr="0031781E">
        <w:rPr>
          <w:i/>
          <w:iCs/>
          <w:color w:val="44546A" w:themeColor="text2"/>
        </w:rPr>
        <w:t>1</w:t>
      </w:r>
      <w:r w:rsidR="00B54796">
        <w:rPr>
          <w:i/>
          <w:iCs/>
          <w:color w:val="44546A" w:themeColor="text2"/>
        </w:rPr>
        <w:t>-</w:t>
      </w:r>
      <w:r w:rsidRPr="0031781E">
        <w:rPr>
          <w:i/>
          <w:iCs/>
          <w:color w:val="44546A" w:themeColor="text2"/>
        </w:rPr>
        <w:t>day background</w:t>
      </w:r>
      <w:r w:rsidR="00B54796">
        <w:rPr>
          <w:i/>
          <w:iCs/>
          <w:color w:val="44546A" w:themeColor="text2"/>
        </w:rPr>
        <w:t xml:space="preserve"> subtracted</w:t>
      </w:r>
      <w:r w:rsidRPr="0031781E">
        <w:rPr>
          <w:i/>
          <w:iCs/>
          <w:color w:val="44546A" w:themeColor="text2"/>
        </w:rPr>
        <w:t xml:space="preserve"> (c) Level 2 </w:t>
      </w:r>
      <w:r w:rsidR="00571C8E">
        <w:rPr>
          <w:i/>
          <w:iCs/>
          <w:color w:val="44546A" w:themeColor="text2"/>
        </w:rPr>
        <w:t xml:space="preserve">data </w:t>
      </w:r>
      <w:r w:rsidRPr="0031781E">
        <w:rPr>
          <w:i/>
          <w:iCs/>
          <w:color w:val="44546A" w:themeColor="text2"/>
        </w:rPr>
        <w:t xml:space="preserve">with </w:t>
      </w:r>
      <w:r w:rsidR="00571C8E" w:rsidRPr="0031781E">
        <w:rPr>
          <w:i/>
          <w:iCs/>
          <w:color w:val="44546A" w:themeColor="text2"/>
        </w:rPr>
        <w:t>11</w:t>
      </w:r>
      <w:r w:rsidR="00571C8E">
        <w:rPr>
          <w:i/>
          <w:iCs/>
          <w:color w:val="44546A" w:themeColor="text2"/>
        </w:rPr>
        <w:t>-</w:t>
      </w:r>
      <w:r w:rsidRPr="0031781E">
        <w:rPr>
          <w:i/>
          <w:iCs/>
          <w:color w:val="44546A" w:themeColor="text2"/>
        </w:rPr>
        <w:t>day background</w:t>
      </w:r>
      <w:r w:rsidR="00571C8E">
        <w:rPr>
          <w:i/>
          <w:iCs/>
          <w:color w:val="44546A" w:themeColor="text2"/>
        </w:rPr>
        <w:t xml:space="preserve"> subtracted</w:t>
      </w:r>
      <w:r w:rsidRPr="0031781E">
        <w:rPr>
          <w:i/>
          <w:iCs/>
          <w:color w:val="44546A" w:themeColor="text2"/>
        </w:rPr>
        <w:t>.</w:t>
      </w:r>
    </w:p>
    <w:p w14:paraId="7A43FD92" w14:textId="7E84D1F4" w:rsidR="00AC12DA" w:rsidRPr="00695183" w:rsidRDefault="00AC12DA" w:rsidP="00695183">
      <w:pPr>
        <w:pStyle w:val="Heading2"/>
        <w:spacing w:before="160"/>
        <w:rPr>
          <w:color w:val="272727" w:themeColor="text1" w:themeTint="D8"/>
          <w:sz w:val="24"/>
          <w:szCs w:val="21"/>
        </w:rPr>
      </w:pPr>
      <w:r w:rsidRPr="00695183">
        <w:rPr>
          <w:color w:val="272727" w:themeColor="text1" w:themeTint="D8"/>
          <w:sz w:val="24"/>
          <w:szCs w:val="21"/>
        </w:rPr>
        <w:t>Error Analysis and Corrections</w:t>
      </w:r>
    </w:p>
    <w:p w14:paraId="0475723A" w14:textId="77777777" w:rsidR="00936D86" w:rsidRDefault="00936D86" w:rsidP="00936D86">
      <w:pPr>
        <w:spacing w:after="0"/>
        <w:jc w:val="both"/>
      </w:pPr>
    </w:p>
    <w:p w14:paraId="18248058" w14:textId="29C85EDF" w:rsidR="00AC12DA" w:rsidRPr="00AC12DA" w:rsidRDefault="00AC12DA" w:rsidP="00B752AB">
      <w:r w:rsidRPr="00AC12DA">
        <w:t>Movies are produced routinely for the images and can be a useful way of detecting issues in the raw data. In particular with HI</w:t>
      </w:r>
      <w:r w:rsidR="00BC0AD8">
        <w:t>-</w:t>
      </w:r>
      <w:r w:rsidRPr="00AC12DA">
        <w:t>1B images</w:t>
      </w:r>
      <w:r w:rsidR="00BC0AD8">
        <w:t>,</w:t>
      </w:r>
      <w:r w:rsidRPr="00AC12DA">
        <w:t xml:space="preserve"> it is sometimes necessary to filter images where the pointing has changed mid exposure. </w:t>
      </w:r>
    </w:p>
    <w:p w14:paraId="31BC0575" w14:textId="77777777" w:rsidR="00AC12DA" w:rsidRPr="00AC12DA" w:rsidRDefault="00AC12DA" w:rsidP="00A102CE">
      <w:pPr>
        <w:pStyle w:val="Heading2"/>
      </w:pPr>
      <w:r w:rsidRPr="00AC12DA">
        <w:t>Calibration and Validation</w:t>
      </w:r>
    </w:p>
    <w:p w14:paraId="152A379E" w14:textId="77777777" w:rsidR="00AC12DA" w:rsidRPr="00AC12DA" w:rsidRDefault="00AC12DA" w:rsidP="00A102CE">
      <w:pPr>
        <w:pStyle w:val="Heading3"/>
      </w:pPr>
      <w:r w:rsidRPr="00AC12DA">
        <w:t>Calibration</w:t>
      </w:r>
    </w:p>
    <w:p w14:paraId="505B51BC" w14:textId="77777777" w:rsidR="00DE1A53" w:rsidRDefault="00DE1A53" w:rsidP="00DE1A53">
      <w:pPr>
        <w:spacing w:after="0"/>
      </w:pPr>
    </w:p>
    <w:p w14:paraId="303468BD" w14:textId="046C7221" w:rsidR="00AC12DA" w:rsidRPr="00AC12DA" w:rsidRDefault="004A16A4" w:rsidP="00AC12DA">
      <w:r>
        <w:t xml:space="preserve">Background-subtracted </w:t>
      </w:r>
      <w:r w:rsidR="00AC12DA" w:rsidRPr="00AC12DA">
        <w:t>HI-1 images have been compared with the data obtained from the COR2 coronagraphs.</w:t>
      </w:r>
    </w:p>
    <w:p w14:paraId="65A2D7E0" w14:textId="77777777" w:rsidR="00AC12DA" w:rsidRPr="00AC12DA" w:rsidRDefault="00AC12DA" w:rsidP="00A102CE">
      <w:pPr>
        <w:pStyle w:val="Heading3"/>
      </w:pPr>
      <w:r w:rsidRPr="00AC12DA">
        <w:t>Validation</w:t>
      </w:r>
    </w:p>
    <w:p w14:paraId="43713C36" w14:textId="77777777" w:rsidR="00DE1A53" w:rsidRDefault="00DE1A53" w:rsidP="00DE1A53">
      <w:pPr>
        <w:spacing w:after="0"/>
        <w:jc w:val="both"/>
      </w:pPr>
    </w:p>
    <w:p w14:paraId="4FB70324" w14:textId="52966FCD" w:rsidR="00AC12DA" w:rsidRPr="00AC12DA" w:rsidRDefault="00AC12DA" w:rsidP="001D617A">
      <w:pPr>
        <w:jc w:val="both"/>
      </w:pPr>
      <w:r w:rsidRPr="00AC12DA">
        <w:lastRenderedPageBreak/>
        <w:t>By aligning images using the pointing calibration</w:t>
      </w:r>
      <w:r w:rsidR="004A16A4">
        <w:t>,</w:t>
      </w:r>
      <w:r w:rsidRPr="00AC12DA">
        <w:t xml:space="preserve"> it is possible to significantly reduce the moving stellar sources in the field of view making the detection of transient sources easier.</w:t>
      </w:r>
    </w:p>
    <w:p w14:paraId="16BC0C3F" w14:textId="77777777" w:rsidR="00AC12DA" w:rsidRPr="00AC12DA" w:rsidRDefault="00AC12DA" w:rsidP="00A102CE">
      <w:pPr>
        <w:pStyle w:val="Heading2"/>
      </w:pPr>
      <w:r w:rsidRPr="00AC12DA">
        <w:t>References</w:t>
      </w:r>
    </w:p>
    <w:p w14:paraId="51925085" w14:textId="77777777" w:rsidR="00936D86" w:rsidRDefault="00936D86" w:rsidP="00936D86">
      <w:pPr>
        <w:spacing w:after="0"/>
      </w:pPr>
    </w:p>
    <w:p w14:paraId="41A79431" w14:textId="27BE7B92" w:rsidR="00B4388B" w:rsidRDefault="00B4388B" w:rsidP="00AC12DA">
      <w:r>
        <w:t xml:space="preserve">DeForest, C.E., Howard, T.A., Tappin, S.J, 2011, Observations of detailed structure in the solar wind at 1 AU with STEREO/HI-2, </w:t>
      </w:r>
      <w:r w:rsidRPr="00B4388B">
        <w:rPr>
          <w:i/>
        </w:rPr>
        <w:t>Astrophys. J</w:t>
      </w:r>
      <w:r>
        <w:t xml:space="preserve">, </w:t>
      </w:r>
      <w:r w:rsidRPr="00B4388B">
        <w:rPr>
          <w:b/>
        </w:rPr>
        <w:t>738</w:t>
      </w:r>
      <w:r>
        <w:t>, 103.</w:t>
      </w:r>
    </w:p>
    <w:p w14:paraId="5CEE2DBE" w14:textId="655D26D5" w:rsidR="00AC12DA" w:rsidRDefault="00FD6576" w:rsidP="00AC12DA">
      <w:r>
        <w:t xml:space="preserve">Jackson, B.V., Buffington, A., Hick, P.P., Altrock, R.C., Figueroa, S., Holladay, P.E., Johnston, J.C.,  Kahler, S.W., Mozer, J.B., Price, S., Radick, R.R., Sagalyn, R., Sinclair, D., SImnett, G.M., </w:t>
      </w:r>
      <w:r w:rsidRPr="00FD6576">
        <w:t xml:space="preserve">Eyles, C.J., </w:t>
      </w:r>
      <w:r>
        <w:t>Cooke, M.P., Tappin, S.J., Kuchar, T., Mizuno, D., Webb, D.F., Anderson, P.A., Keil, S.L., Gold, R.E., Waltham, N.R.: 2004</w:t>
      </w:r>
      <w:r w:rsidRPr="00FD6576">
        <w:t xml:space="preserve">, The </w:t>
      </w:r>
      <w:r>
        <w:t xml:space="preserve">Solar Mass Ejection Imager (SMEI) mission, Solar Phys. </w:t>
      </w:r>
      <w:r w:rsidRPr="004A16A4">
        <w:rPr>
          <w:b/>
        </w:rPr>
        <w:t>225</w:t>
      </w:r>
      <w:r w:rsidRPr="00FD6576">
        <w:t xml:space="preserve">, </w:t>
      </w:r>
      <w:r>
        <w:t>177-207</w:t>
      </w:r>
      <w:r w:rsidRPr="00FD6576">
        <w:t>.</w:t>
      </w:r>
    </w:p>
    <w:p w14:paraId="29CB85CF" w14:textId="5C192826" w:rsidR="00945A5C" w:rsidRPr="00AC12DA" w:rsidRDefault="00945A5C" w:rsidP="0041569D">
      <w:pPr>
        <w:spacing w:after="120" w:line="240" w:lineRule="auto"/>
      </w:pPr>
      <w:r>
        <w:t xml:space="preserve">Tappin, S.J., 2017, Considerations for the use of STEREO-HI data for astronomical studies, </w:t>
      </w:r>
      <w:r w:rsidRPr="00DC33AF">
        <w:rPr>
          <w:i/>
        </w:rPr>
        <w:t>Astron. J.</w:t>
      </w:r>
      <w:r>
        <w:t xml:space="preserve">  </w:t>
      </w:r>
      <w:r w:rsidRPr="002D0A99">
        <w:rPr>
          <w:b/>
        </w:rPr>
        <w:t>153</w:t>
      </w:r>
      <w:r>
        <w:t xml:space="preserve">, 4, 164. </w:t>
      </w:r>
    </w:p>
    <w:p w14:paraId="45D51EB5" w14:textId="77777777" w:rsidR="00C238C1" w:rsidRPr="008211F6" w:rsidRDefault="00C238C1" w:rsidP="00B4388B"/>
    <w:sectPr w:rsidR="00C238C1" w:rsidRPr="008211F6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870C" w14:textId="77777777" w:rsidR="00EC0BD8" w:rsidRDefault="00EC0BD8" w:rsidP="00943A03">
      <w:pPr>
        <w:spacing w:after="0" w:line="240" w:lineRule="auto"/>
      </w:pPr>
      <w:r>
        <w:separator/>
      </w:r>
    </w:p>
  </w:endnote>
  <w:endnote w:type="continuationSeparator" w:id="0">
    <w:p w14:paraId="7D48C86D" w14:textId="77777777" w:rsidR="00EC0BD8" w:rsidRDefault="00EC0BD8" w:rsidP="0094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3885646"/>
      <w:docPartObj>
        <w:docPartGallery w:val="Page Numbers (Bottom of Page)"/>
        <w:docPartUnique/>
      </w:docPartObj>
    </w:sdtPr>
    <w:sdtContent>
      <w:p w14:paraId="5D23080B" w14:textId="1009DC7F" w:rsidR="00943A03" w:rsidRDefault="00943A03" w:rsidP="00E5661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E9F9DA" w14:textId="77777777" w:rsidR="00943A03" w:rsidRDefault="0094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06153436"/>
      <w:docPartObj>
        <w:docPartGallery w:val="Page Numbers (Bottom of Page)"/>
        <w:docPartUnique/>
      </w:docPartObj>
    </w:sdtPr>
    <w:sdtContent>
      <w:p w14:paraId="12EAC7C4" w14:textId="2CB73EE1" w:rsidR="00943A03" w:rsidRDefault="00943A03" w:rsidP="00E5661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3A2002" w14:textId="77777777" w:rsidR="00943A03" w:rsidRDefault="00943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7C33" w14:textId="77777777" w:rsidR="00EC0BD8" w:rsidRDefault="00EC0BD8" w:rsidP="00943A03">
      <w:pPr>
        <w:spacing w:after="0" w:line="240" w:lineRule="auto"/>
      </w:pPr>
      <w:r>
        <w:separator/>
      </w:r>
    </w:p>
  </w:footnote>
  <w:footnote w:type="continuationSeparator" w:id="0">
    <w:p w14:paraId="629DD7FD" w14:textId="77777777" w:rsidR="00EC0BD8" w:rsidRDefault="00EC0BD8" w:rsidP="0094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7EE1" w14:textId="5A1CBDDA" w:rsidR="00943A03" w:rsidRDefault="00943A03">
    <w:pPr>
      <w:pStyle w:val="Header"/>
    </w:pPr>
    <w:r w:rsidRPr="00943A03">
      <w:t>STEREO SECCHI/</w:t>
    </w:r>
    <w:r>
      <w:t>HI</w:t>
    </w:r>
    <w:r w:rsidRPr="00943A03">
      <w:t xml:space="preserve"> Calibration and Measurement Algorithm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3E3"/>
    <w:multiLevelType w:val="hybridMultilevel"/>
    <w:tmpl w:val="A22A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0C3"/>
    <w:multiLevelType w:val="multilevel"/>
    <w:tmpl w:val="E7EAAE2A"/>
    <w:styleLink w:val="AlvinHeadings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pStyle w:val="Heading6"/>
      <w:lvlText w:val="Appendix 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6.%7"/>
      <w:lvlJc w:val="left"/>
      <w:pPr>
        <w:ind w:left="3240" w:firstLine="0"/>
      </w:pPr>
      <w:rPr>
        <w:rFonts w:hint="default"/>
      </w:rPr>
    </w:lvl>
    <w:lvl w:ilvl="7">
      <w:start w:val="1"/>
      <w:numFmt w:val="decimal"/>
      <w:pStyle w:val="Heading8"/>
      <w:lvlText w:val="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22644E"/>
    <w:multiLevelType w:val="multilevel"/>
    <w:tmpl w:val="A2DE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C593E6D"/>
    <w:multiLevelType w:val="hybridMultilevel"/>
    <w:tmpl w:val="53F8D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669D9"/>
    <w:multiLevelType w:val="multilevel"/>
    <w:tmpl w:val="F97A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8C35FD"/>
    <w:multiLevelType w:val="hybridMultilevel"/>
    <w:tmpl w:val="D262AE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C6694E"/>
    <w:multiLevelType w:val="multilevel"/>
    <w:tmpl w:val="3BC6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DC4AF9"/>
    <w:multiLevelType w:val="multilevel"/>
    <w:tmpl w:val="894A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C92442B"/>
    <w:multiLevelType w:val="hybridMultilevel"/>
    <w:tmpl w:val="B236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31184"/>
    <w:multiLevelType w:val="hybridMultilevel"/>
    <w:tmpl w:val="2AA44D5E"/>
    <w:lvl w:ilvl="0" w:tplc="B574AF2E">
      <w:start w:val="29"/>
      <w:numFmt w:val="bullet"/>
      <w:lvlText w:val="*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956203">
    <w:abstractNumId w:val="1"/>
    <w:lvlOverride w:ilvl="0">
      <w:lvl w:ilvl="0">
        <w:start w:val="1"/>
        <w:numFmt w:val="decimal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</w:num>
  <w:num w:numId="2" w16cid:durableId="1245259450">
    <w:abstractNumId w:val="0"/>
  </w:num>
  <w:num w:numId="3" w16cid:durableId="576131164">
    <w:abstractNumId w:val="4"/>
  </w:num>
  <w:num w:numId="4" w16cid:durableId="1936741477">
    <w:abstractNumId w:val="6"/>
  </w:num>
  <w:num w:numId="5" w16cid:durableId="1556350034">
    <w:abstractNumId w:val="2"/>
  </w:num>
  <w:num w:numId="6" w16cid:durableId="1041516039">
    <w:abstractNumId w:val="3"/>
  </w:num>
  <w:num w:numId="7" w16cid:durableId="1353647566">
    <w:abstractNumId w:val="7"/>
  </w:num>
  <w:num w:numId="8" w16cid:durableId="1526865823">
    <w:abstractNumId w:val="9"/>
  </w:num>
  <w:num w:numId="9" w16cid:durableId="323093498">
    <w:abstractNumId w:val="5"/>
  </w:num>
  <w:num w:numId="10" w16cid:durableId="1757021643">
    <w:abstractNumId w:val="8"/>
  </w:num>
  <w:num w:numId="11" w16cid:durableId="51395827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DE"/>
    <w:rsid w:val="00002284"/>
    <w:rsid w:val="00002E61"/>
    <w:rsid w:val="00003723"/>
    <w:rsid w:val="00003C9B"/>
    <w:rsid w:val="00016C95"/>
    <w:rsid w:val="0002530B"/>
    <w:rsid w:val="00025807"/>
    <w:rsid w:val="0002627B"/>
    <w:rsid w:val="00030BE1"/>
    <w:rsid w:val="00033CEA"/>
    <w:rsid w:val="00034DA2"/>
    <w:rsid w:val="00037B47"/>
    <w:rsid w:val="00041104"/>
    <w:rsid w:val="00041E39"/>
    <w:rsid w:val="00043865"/>
    <w:rsid w:val="000536A2"/>
    <w:rsid w:val="00061F6D"/>
    <w:rsid w:val="00062609"/>
    <w:rsid w:val="00062AC5"/>
    <w:rsid w:val="000717B1"/>
    <w:rsid w:val="000830CE"/>
    <w:rsid w:val="00087077"/>
    <w:rsid w:val="000A6EE5"/>
    <w:rsid w:val="000B4924"/>
    <w:rsid w:val="000C0FAC"/>
    <w:rsid w:val="000C26EB"/>
    <w:rsid w:val="000C4425"/>
    <w:rsid w:val="000C62BA"/>
    <w:rsid w:val="000C68DB"/>
    <w:rsid w:val="000C6F15"/>
    <w:rsid w:val="000D6E92"/>
    <w:rsid w:val="000E2607"/>
    <w:rsid w:val="000E36CC"/>
    <w:rsid w:val="000E7355"/>
    <w:rsid w:val="000F2F42"/>
    <w:rsid w:val="000F410F"/>
    <w:rsid w:val="000F60E4"/>
    <w:rsid w:val="000F70E8"/>
    <w:rsid w:val="00110DFA"/>
    <w:rsid w:val="00113A57"/>
    <w:rsid w:val="00114BE9"/>
    <w:rsid w:val="00117AC5"/>
    <w:rsid w:val="00122928"/>
    <w:rsid w:val="00133B7F"/>
    <w:rsid w:val="00135699"/>
    <w:rsid w:val="00140381"/>
    <w:rsid w:val="001406E7"/>
    <w:rsid w:val="00140B1E"/>
    <w:rsid w:val="001449EF"/>
    <w:rsid w:val="001467D6"/>
    <w:rsid w:val="0014697A"/>
    <w:rsid w:val="0015387C"/>
    <w:rsid w:val="0015724F"/>
    <w:rsid w:val="00161B10"/>
    <w:rsid w:val="001622D0"/>
    <w:rsid w:val="001704B2"/>
    <w:rsid w:val="0017068B"/>
    <w:rsid w:val="00173BE7"/>
    <w:rsid w:val="00173E8B"/>
    <w:rsid w:val="001749D3"/>
    <w:rsid w:val="0017645C"/>
    <w:rsid w:val="001765BF"/>
    <w:rsid w:val="00180178"/>
    <w:rsid w:val="001848A5"/>
    <w:rsid w:val="00185F99"/>
    <w:rsid w:val="00194001"/>
    <w:rsid w:val="001943F0"/>
    <w:rsid w:val="001A6936"/>
    <w:rsid w:val="001B427A"/>
    <w:rsid w:val="001B7361"/>
    <w:rsid w:val="001B7A35"/>
    <w:rsid w:val="001C074C"/>
    <w:rsid w:val="001C07EC"/>
    <w:rsid w:val="001C6066"/>
    <w:rsid w:val="001D2B94"/>
    <w:rsid w:val="001D5B08"/>
    <w:rsid w:val="001D5D32"/>
    <w:rsid w:val="001D617A"/>
    <w:rsid w:val="001D6463"/>
    <w:rsid w:val="001D667D"/>
    <w:rsid w:val="001D6F79"/>
    <w:rsid w:val="001D7896"/>
    <w:rsid w:val="001E38A4"/>
    <w:rsid w:val="001F7B1B"/>
    <w:rsid w:val="001F7CAA"/>
    <w:rsid w:val="001F7FBE"/>
    <w:rsid w:val="00202494"/>
    <w:rsid w:val="00217317"/>
    <w:rsid w:val="00222C08"/>
    <w:rsid w:val="00224A30"/>
    <w:rsid w:val="00237164"/>
    <w:rsid w:val="00245C8E"/>
    <w:rsid w:val="00253D33"/>
    <w:rsid w:val="00254B5F"/>
    <w:rsid w:val="002624A7"/>
    <w:rsid w:val="0026301D"/>
    <w:rsid w:val="0027035E"/>
    <w:rsid w:val="00276603"/>
    <w:rsid w:val="00277323"/>
    <w:rsid w:val="0028255B"/>
    <w:rsid w:val="002843A1"/>
    <w:rsid w:val="0029247C"/>
    <w:rsid w:val="00292D0C"/>
    <w:rsid w:val="00296A27"/>
    <w:rsid w:val="002A57F8"/>
    <w:rsid w:val="002B619D"/>
    <w:rsid w:val="002C314F"/>
    <w:rsid w:val="002E2D94"/>
    <w:rsid w:val="002F1EFD"/>
    <w:rsid w:val="002F2B57"/>
    <w:rsid w:val="002F3914"/>
    <w:rsid w:val="002F620E"/>
    <w:rsid w:val="0030446E"/>
    <w:rsid w:val="0030565C"/>
    <w:rsid w:val="00307AE9"/>
    <w:rsid w:val="00312D88"/>
    <w:rsid w:val="00313FCB"/>
    <w:rsid w:val="00315358"/>
    <w:rsid w:val="0031781E"/>
    <w:rsid w:val="0034225B"/>
    <w:rsid w:val="00343D8F"/>
    <w:rsid w:val="00352567"/>
    <w:rsid w:val="0035587C"/>
    <w:rsid w:val="003560B1"/>
    <w:rsid w:val="00365F42"/>
    <w:rsid w:val="00375765"/>
    <w:rsid w:val="00383EB8"/>
    <w:rsid w:val="00391C01"/>
    <w:rsid w:val="00392AE8"/>
    <w:rsid w:val="003960BD"/>
    <w:rsid w:val="0039642E"/>
    <w:rsid w:val="003969F5"/>
    <w:rsid w:val="00396B23"/>
    <w:rsid w:val="003973BD"/>
    <w:rsid w:val="003C74C0"/>
    <w:rsid w:val="003C7874"/>
    <w:rsid w:val="003D447F"/>
    <w:rsid w:val="003D4CC0"/>
    <w:rsid w:val="003D7111"/>
    <w:rsid w:val="003F0A08"/>
    <w:rsid w:val="003F114D"/>
    <w:rsid w:val="00400A9C"/>
    <w:rsid w:val="0040346B"/>
    <w:rsid w:val="004141E0"/>
    <w:rsid w:val="0041569D"/>
    <w:rsid w:val="00417009"/>
    <w:rsid w:val="00427BC5"/>
    <w:rsid w:val="00431FC6"/>
    <w:rsid w:val="00432BB7"/>
    <w:rsid w:val="0044241A"/>
    <w:rsid w:val="00442914"/>
    <w:rsid w:val="0044460E"/>
    <w:rsid w:val="00450774"/>
    <w:rsid w:val="0045157D"/>
    <w:rsid w:val="00451797"/>
    <w:rsid w:val="00451FED"/>
    <w:rsid w:val="004536A1"/>
    <w:rsid w:val="0045700D"/>
    <w:rsid w:val="004650A4"/>
    <w:rsid w:val="00470869"/>
    <w:rsid w:val="00472459"/>
    <w:rsid w:val="00475F55"/>
    <w:rsid w:val="004778DD"/>
    <w:rsid w:val="00482143"/>
    <w:rsid w:val="00484266"/>
    <w:rsid w:val="004855AB"/>
    <w:rsid w:val="00486097"/>
    <w:rsid w:val="00487DB8"/>
    <w:rsid w:val="004924C8"/>
    <w:rsid w:val="004A0F35"/>
    <w:rsid w:val="004A127A"/>
    <w:rsid w:val="004A16A4"/>
    <w:rsid w:val="004B4FA8"/>
    <w:rsid w:val="004C0561"/>
    <w:rsid w:val="004C24D4"/>
    <w:rsid w:val="004C654B"/>
    <w:rsid w:val="004D1027"/>
    <w:rsid w:val="004D49C6"/>
    <w:rsid w:val="004D77C7"/>
    <w:rsid w:val="004E0964"/>
    <w:rsid w:val="004E29E1"/>
    <w:rsid w:val="004E2B87"/>
    <w:rsid w:val="004E31A5"/>
    <w:rsid w:val="004E6CA5"/>
    <w:rsid w:val="004F5BD1"/>
    <w:rsid w:val="004F7573"/>
    <w:rsid w:val="004F77CB"/>
    <w:rsid w:val="00500A53"/>
    <w:rsid w:val="00507D5A"/>
    <w:rsid w:val="00514ED2"/>
    <w:rsid w:val="00517AE9"/>
    <w:rsid w:val="005222FE"/>
    <w:rsid w:val="00524B1C"/>
    <w:rsid w:val="00526017"/>
    <w:rsid w:val="005316FF"/>
    <w:rsid w:val="005376D1"/>
    <w:rsid w:val="005401B6"/>
    <w:rsid w:val="005413A9"/>
    <w:rsid w:val="0054270C"/>
    <w:rsid w:val="0054421A"/>
    <w:rsid w:val="005464B8"/>
    <w:rsid w:val="00547323"/>
    <w:rsid w:val="005539F5"/>
    <w:rsid w:val="0056434F"/>
    <w:rsid w:val="005645E2"/>
    <w:rsid w:val="005659B5"/>
    <w:rsid w:val="00570281"/>
    <w:rsid w:val="00571C8E"/>
    <w:rsid w:val="00574424"/>
    <w:rsid w:val="00576020"/>
    <w:rsid w:val="00576D82"/>
    <w:rsid w:val="0057792F"/>
    <w:rsid w:val="005821BA"/>
    <w:rsid w:val="00584906"/>
    <w:rsid w:val="00587027"/>
    <w:rsid w:val="005954EF"/>
    <w:rsid w:val="005978EB"/>
    <w:rsid w:val="00597FEC"/>
    <w:rsid w:val="005A2FEB"/>
    <w:rsid w:val="005A3E2F"/>
    <w:rsid w:val="005A552C"/>
    <w:rsid w:val="005A5869"/>
    <w:rsid w:val="005A679B"/>
    <w:rsid w:val="005B197C"/>
    <w:rsid w:val="005B4352"/>
    <w:rsid w:val="005C0041"/>
    <w:rsid w:val="005C0064"/>
    <w:rsid w:val="005C234D"/>
    <w:rsid w:val="005C3A3E"/>
    <w:rsid w:val="005C3EDE"/>
    <w:rsid w:val="005C4856"/>
    <w:rsid w:val="005D14A2"/>
    <w:rsid w:val="005D1732"/>
    <w:rsid w:val="005D3F86"/>
    <w:rsid w:val="005D420A"/>
    <w:rsid w:val="005D6483"/>
    <w:rsid w:val="005E2F0F"/>
    <w:rsid w:val="00600958"/>
    <w:rsid w:val="00634C7B"/>
    <w:rsid w:val="00635B50"/>
    <w:rsid w:val="00636779"/>
    <w:rsid w:val="006367F6"/>
    <w:rsid w:val="00637116"/>
    <w:rsid w:val="0064185D"/>
    <w:rsid w:val="00646911"/>
    <w:rsid w:val="00651970"/>
    <w:rsid w:val="00656FA1"/>
    <w:rsid w:val="00663816"/>
    <w:rsid w:val="006703E9"/>
    <w:rsid w:val="00670B38"/>
    <w:rsid w:val="00670BEF"/>
    <w:rsid w:val="00674789"/>
    <w:rsid w:val="00682E00"/>
    <w:rsid w:val="00685FC7"/>
    <w:rsid w:val="00695183"/>
    <w:rsid w:val="00696C7A"/>
    <w:rsid w:val="006B1D58"/>
    <w:rsid w:val="006B7C40"/>
    <w:rsid w:val="006E0E9D"/>
    <w:rsid w:val="006E6FED"/>
    <w:rsid w:val="006F2FCD"/>
    <w:rsid w:val="006F67D4"/>
    <w:rsid w:val="006F6E45"/>
    <w:rsid w:val="0070095E"/>
    <w:rsid w:val="00703DB3"/>
    <w:rsid w:val="00704DD9"/>
    <w:rsid w:val="00706C13"/>
    <w:rsid w:val="007075BA"/>
    <w:rsid w:val="00710AF6"/>
    <w:rsid w:val="00711559"/>
    <w:rsid w:val="007138FC"/>
    <w:rsid w:val="0071649A"/>
    <w:rsid w:val="00716D16"/>
    <w:rsid w:val="00720DC6"/>
    <w:rsid w:val="00721832"/>
    <w:rsid w:val="0072216C"/>
    <w:rsid w:val="007231E0"/>
    <w:rsid w:val="007319A2"/>
    <w:rsid w:val="007346D7"/>
    <w:rsid w:val="00736D0C"/>
    <w:rsid w:val="007401D0"/>
    <w:rsid w:val="00741F77"/>
    <w:rsid w:val="00742420"/>
    <w:rsid w:val="007454EE"/>
    <w:rsid w:val="00751BDE"/>
    <w:rsid w:val="00756AAB"/>
    <w:rsid w:val="00762097"/>
    <w:rsid w:val="00764457"/>
    <w:rsid w:val="00766AEB"/>
    <w:rsid w:val="0077057B"/>
    <w:rsid w:val="00774FFB"/>
    <w:rsid w:val="007815DB"/>
    <w:rsid w:val="0078480D"/>
    <w:rsid w:val="007858DD"/>
    <w:rsid w:val="00787D4C"/>
    <w:rsid w:val="0079274B"/>
    <w:rsid w:val="007A0101"/>
    <w:rsid w:val="007A432B"/>
    <w:rsid w:val="007B0E3B"/>
    <w:rsid w:val="007B6EAE"/>
    <w:rsid w:val="007C0ADD"/>
    <w:rsid w:val="007C4E12"/>
    <w:rsid w:val="007D5428"/>
    <w:rsid w:val="007D6E82"/>
    <w:rsid w:val="007E11E3"/>
    <w:rsid w:val="007E128E"/>
    <w:rsid w:val="007E18AD"/>
    <w:rsid w:val="007E22A6"/>
    <w:rsid w:val="007E3F2A"/>
    <w:rsid w:val="007F071F"/>
    <w:rsid w:val="007F2040"/>
    <w:rsid w:val="007F4EAC"/>
    <w:rsid w:val="007F4EC1"/>
    <w:rsid w:val="007F7BD2"/>
    <w:rsid w:val="00800FD5"/>
    <w:rsid w:val="00802197"/>
    <w:rsid w:val="008029DA"/>
    <w:rsid w:val="00804B5D"/>
    <w:rsid w:val="00806B0C"/>
    <w:rsid w:val="00807891"/>
    <w:rsid w:val="00812737"/>
    <w:rsid w:val="008204F9"/>
    <w:rsid w:val="008211F6"/>
    <w:rsid w:val="008220AD"/>
    <w:rsid w:val="00826605"/>
    <w:rsid w:val="00841F2E"/>
    <w:rsid w:val="008440A6"/>
    <w:rsid w:val="00846AF2"/>
    <w:rsid w:val="00860C8C"/>
    <w:rsid w:val="00861090"/>
    <w:rsid w:val="00865417"/>
    <w:rsid w:val="00867914"/>
    <w:rsid w:val="00870C4C"/>
    <w:rsid w:val="00870F24"/>
    <w:rsid w:val="00872244"/>
    <w:rsid w:val="0088594B"/>
    <w:rsid w:val="0089369C"/>
    <w:rsid w:val="008A2B44"/>
    <w:rsid w:val="008B4078"/>
    <w:rsid w:val="008C1009"/>
    <w:rsid w:val="008C2E89"/>
    <w:rsid w:val="008C55C8"/>
    <w:rsid w:val="008D4E69"/>
    <w:rsid w:val="008D7505"/>
    <w:rsid w:val="008E0E6C"/>
    <w:rsid w:val="008E5CF3"/>
    <w:rsid w:val="008F0248"/>
    <w:rsid w:val="008F355F"/>
    <w:rsid w:val="00903422"/>
    <w:rsid w:val="009062A3"/>
    <w:rsid w:val="00910934"/>
    <w:rsid w:val="009125BA"/>
    <w:rsid w:val="00920CB7"/>
    <w:rsid w:val="009219EF"/>
    <w:rsid w:val="0092216F"/>
    <w:rsid w:val="0092307D"/>
    <w:rsid w:val="00936D86"/>
    <w:rsid w:val="00942065"/>
    <w:rsid w:val="0094358A"/>
    <w:rsid w:val="00943A03"/>
    <w:rsid w:val="00945A5C"/>
    <w:rsid w:val="00946119"/>
    <w:rsid w:val="00950603"/>
    <w:rsid w:val="00952B49"/>
    <w:rsid w:val="00955FF7"/>
    <w:rsid w:val="009579FF"/>
    <w:rsid w:val="0096308F"/>
    <w:rsid w:val="00966A32"/>
    <w:rsid w:val="00970405"/>
    <w:rsid w:val="009729EF"/>
    <w:rsid w:val="00972A92"/>
    <w:rsid w:val="009752DA"/>
    <w:rsid w:val="00980D8B"/>
    <w:rsid w:val="00980E84"/>
    <w:rsid w:val="009828C0"/>
    <w:rsid w:val="00983881"/>
    <w:rsid w:val="00992EA2"/>
    <w:rsid w:val="00996334"/>
    <w:rsid w:val="00997034"/>
    <w:rsid w:val="009A0E16"/>
    <w:rsid w:val="009A2D8C"/>
    <w:rsid w:val="009A516C"/>
    <w:rsid w:val="009A7F99"/>
    <w:rsid w:val="009B03AC"/>
    <w:rsid w:val="009B6639"/>
    <w:rsid w:val="009B79BC"/>
    <w:rsid w:val="009C14E9"/>
    <w:rsid w:val="009C6DB9"/>
    <w:rsid w:val="009D028F"/>
    <w:rsid w:val="009D0D0D"/>
    <w:rsid w:val="009D1966"/>
    <w:rsid w:val="009D6B86"/>
    <w:rsid w:val="009D7000"/>
    <w:rsid w:val="009D75BC"/>
    <w:rsid w:val="009E3FB1"/>
    <w:rsid w:val="009F05FA"/>
    <w:rsid w:val="009F1894"/>
    <w:rsid w:val="00A04C7A"/>
    <w:rsid w:val="00A05EDD"/>
    <w:rsid w:val="00A102CE"/>
    <w:rsid w:val="00A10C85"/>
    <w:rsid w:val="00A13DCC"/>
    <w:rsid w:val="00A144A7"/>
    <w:rsid w:val="00A20595"/>
    <w:rsid w:val="00A21ADD"/>
    <w:rsid w:val="00A23775"/>
    <w:rsid w:val="00A321EF"/>
    <w:rsid w:val="00A32BF4"/>
    <w:rsid w:val="00A33FBD"/>
    <w:rsid w:val="00A377E1"/>
    <w:rsid w:val="00A421E3"/>
    <w:rsid w:val="00A42C4F"/>
    <w:rsid w:val="00A46522"/>
    <w:rsid w:val="00A568F3"/>
    <w:rsid w:val="00A6212B"/>
    <w:rsid w:val="00A67B54"/>
    <w:rsid w:val="00A71769"/>
    <w:rsid w:val="00A743C1"/>
    <w:rsid w:val="00A84F00"/>
    <w:rsid w:val="00A9228B"/>
    <w:rsid w:val="00A97465"/>
    <w:rsid w:val="00AA0562"/>
    <w:rsid w:val="00AB21C7"/>
    <w:rsid w:val="00AB582B"/>
    <w:rsid w:val="00AB730C"/>
    <w:rsid w:val="00AB7D87"/>
    <w:rsid w:val="00AC1278"/>
    <w:rsid w:val="00AC12DA"/>
    <w:rsid w:val="00AC2109"/>
    <w:rsid w:val="00AC372C"/>
    <w:rsid w:val="00AC52B5"/>
    <w:rsid w:val="00AC5437"/>
    <w:rsid w:val="00AC5CCC"/>
    <w:rsid w:val="00AC69B5"/>
    <w:rsid w:val="00AD0416"/>
    <w:rsid w:val="00AD0980"/>
    <w:rsid w:val="00AD64C9"/>
    <w:rsid w:val="00AE1B80"/>
    <w:rsid w:val="00AE3E11"/>
    <w:rsid w:val="00AE56FC"/>
    <w:rsid w:val="00AF2E86"/>
    <w:rsid w:val="00AF5D64"/>
    <w:rsid w:val="00AF6FE3"/>
    <w:rsid w:val="00AF7803"/>
    <w:rsid w:val="00B01AC0"/>
    <w:rsid w:val="00B01F1C"/>
    <w:rsid w:val="00B06E11"/>
    <w:rsid w:val="00B1623D"/>
    <w:rsid w:val="00B17078"/>
    <w:rsid w:val="00B23033"/>
    <w:rsid w:val="00B24CD9"/>
    <w:rsid w:val="00B25865"/>
    <w:rsid w:val="00B35CF6"/>
    <w:rsid w:val="00B37A32"/>
    <w:rsid w:val="00B4184E"/>
    <w:rsid w:val="00B4388B"/>
    <w:rsid w:val="00B478F5"/>
    <w:rsid w:val="00B5045E"/>
    <w:rsid w:val="00B50946"/>
    <w:rsid w:val="00B517F3"/>
    <w:rsid w:val="00B537B6"/>
    <w:rsid w:val="00B54796"/>
    <w:rsid w:val="00B57AD7"/>
    <w:rsid w:val="00B6074D"/>
    <w:rsid w:val="00B64986"/>
    <w:rsid w:val="00B67EB5"/>
    <w:rsid w:val="00B752AB"/>
    <w:rsid w:val="00B827EF"/>
    <w:rsid w:val="00B837FB"/>
    <w:rsid w:val="00B840AF"/>
    <w:rsid w:val="00B865FE"/>
    <w:rsid w:val="00B9277B"/>
    <w:rsid w:val="00B93303"/>
    <w:rsid w:val="00B96994"/>
    <w:rsid w:val="00B9712F"/>
    <w:rsid w:val="00BA5A10"/>
    <w:rsid w:val="00BA7977"/>
    <w:rsid w:val="00BA7F1D"/>
    <w:rsid w:val="00BB790F"/>
    <w:rsid w:val="00BC0845"/>
    <w:rsid w:val="00BC0992"/>
    <w:rsid w:val="00BC0AD8"/>
    <w:rsid w:val="00BC0EF0"/>
    <w:rsid w:val="00BC41F2"/>
    <w:rsid w:val="00BD26A2"/>
    <w:rsid w:val="00BD2DC4"/>
    <w:rsid w:val="00BD41FB"/>
    <w:rsid w:val="00BD5D9B"/>
    <w:rsid w:val="00BD7AB5"/>
    <w:rsid w:val="00BF485C"/>
    <w:rsid w:val="00C00FD9"/>
    <w:rsid w:val="00C05233"/>
    <w:rsid w:val="00C07DDE"/>
    <w:rsid w:val="00C12D2B"/>
    <w:rsid w:val="00C13EE4"/>
    <w:rsid w:val="00C15517"/>
    <w:rsid w:val="00C1796E"/>
    <w:rsid w:val="00C20BF1"/>
    <w:rsid w:val="00C22037"/>
    <w:rsid w:val="00C22E42"/>
    <w:rsid w:val="00C238C1"/>
    <w:rsid w:val="00C23BC9"/>
    <w:rsid w:val="00C44E2A"/>
    <w:rsid w:val="00C46FE8"/>
    <w:rsid w:val="00C66015"/>
    <w:rsid w:val="00C72460"/>
    <w:rsid w:val="00C754F5"/>
    <w:rsid w:val="00C84666"/>
    <w:rsid w:val="00C857C5"/>
    <w:rsid w:val="00C914BD"/>
    <w:rsid w:val="00C92FDA"/>
    <w:rsid w:val="00C94C84"/>
    <w:rsid w:val="00C9555B"/>
    <w:rsid w:val="00C95C55"/>
    <w:rsid w:val="00CA542A"/>
    <w:rsid w:val="00CB3C3B"/>
    <w:rsid w:val="00CB416F"/>
    <w:rsid w:val="00CB4AFA"/>
    <w:rsid w:val="00CC1080"/>
    <w:rsid w:val="00CC2F19"/>
    <w:rsid w:val="00CC428D"/>
    <w:rsid w:val="00CC6591"/>
    <w:rsid w:val="00CD504B"/>
    <w:rsid w:val="00CE08E2"/>
    <w:rsid w:val="00CE6F56"/>
    <w:rsid w:val="00CF46CE"/>
    <w:rsid w:val="00CF4B79"/>
    <w:rsid w:val="00CF4C1B"/>
    <w:rsid w:val="00D01F78"/>
    <w:rsid w:val="00D03322"/>
    <w:rsid w:val="00D07B8D"/>
    <w:rsid w:val="00D10271"/>
    <w:rsid w:val="00D10581"/>
    <w:rsid w:val="00D138FF"/>
    <w:rsid w:val="00D14501"/>
    <w:rsid w:val="00D16B6E"/>
    <w:rsid w:val="00D256D0"/>
    <w:rsid w:val="00D30BCB"/>
    <w:rsid w:val="00D36A26"/>
    <w:rsid w:val="00D42D54"/>
    <w:rsid w:val="00D44107"/>
    <w:rsid w:val="00D53CA5"/>
    <w:rsid w:val="00D54318"/>
    <w:rsid w:val="00D6784E"/>
    <w:rsid w:val="00D756E2"/>
    <w:rsid w:val="00D773E7"/>
    <w:rsid w:val="00D865AF"/>
    <w:rsid w:val="00D9017A"/>
    <w:rsid w:val="00D92D8B"/>
    <w:rsid w:val="00D93D97"/>
    <w:rsid w:val="00D97BD4"/>
    <w:rsid w:val="00DA0AAC"/>
    <w:rsid w:val="00DA1CFB"/>
    <w:rsid w:val="00DA7FD9"/>
    <w:rsid w:val="00DB1111"/>
    <w:rsid w:val="00DB4C08"/>
    <w:rsid w:val="00DC33AF"/>
    <w:rsid w:val="00DD0DDE"/>
    <w:rsid w:val="00DD2B40"/>
    <w:rsid w:val="00DD6F59"/>
    <w:rsid w:val="00DE036E"/>
    <w:rsid w:val="00DE0862"/>
    <w:rsid w:val="00DE0AB0"/>
    <w:rsid w:val="00DE1A53"/>
    <w:rsid w:val="00DE397D"/>
    <w:rsid w:val="00DE7B5D"/>
    <w:rsid w:val="00DE7FED"/>
    <w:rsid w:val="00DF134B"/>
    <w:rsid w:val="00DF1416"/>
    <w:rsid w:val="00DF1551"/>
    <w:rsid w:val="00DF691B"/>
    <w:rsid w:val="00E04C33"/>
    <w:rsid w:val="00E111E8"/>
    <w:rsid w:val="00E123C6"/>
    <w:rsid w:val="00E15474"/>
    <w:rsid w:val="00E17291"/>
    <w:rsid w:val="00E1768C"/>
    <w:rsid w:val="00E23C08"/>
    <w:rsid w:val="00E25C63"/>
    <w:rsid w:val="00E30BB2"/>
    <w:rsid w:val="00E338CE"/>
    <w:rsid w:val="00E33B19"/>
    <w:rsid w:val="00E40D71"/>
    <w:rsid w:val="00E426E9"/>
    <w:rsid w:val="00E43A69"/>
    <w:rsid w:val="00E46400"/>
    <w:rsid w:val="00E47733"/>
    <w:rsid w:val="00E5396A"/>
    <w:rsid w:val="00E553ED"/>
    <w:rsid w:val="00E56615"/>
    <w:rsid w:val="00E61D95"/>
    <w:rsid w:val="00E671BE"/>
    <w:rsid w:val="00E81D6B"/>
    <w:rsid w:val="00E82B22"/>
    <w:rsid w:val="00E84EDF"/>
    <w:rsid w:val="00E86934"/>
    <w:rsid w:val="00E87E11"/>
    <w:rsid w:val="00E91719"/>
    <w:rsid w:val="00E938BF"/>
    <w:rsid w:val="00E97C73"/>
    <w:rsid w:val="00EA279A"/>
    <w:rsid w:val="00EA4D1F"/>
    <w:rsid w:val="00EA5BD5"/>
    <w:rsid w:val="00EB4AFF"/>
    <w:rsid w:val="00EB5556"/>
    <w:rsid w:val="00EB5DB2"/>
    <w:rsid w:val="00EB79E1"/>
    <w:rsid w:val="00EC0ABE"/>
    <w:rsid w:val="00EC0BD8"/>
    <w:rsid w:val="00EC690D"/>
    <w:rsid w:val="00EC6B60"/>
    <w:rsid w:val="00EC777A"/>
    <w:rsid w:val="00ED135F"/>
    <w:rsid w:val="00ED1D45"/>
    <w:rsid w:val="00ED2F48"/>
    <w:rsid w:val="00ED672D"/>
    <w:rsid w:val="00ED72E9"/>
    <w:rsid w:val="00EE0F9B"/>
    <w:rsid w:val="00EE6328"/>
    <w:rsid w:val="00EF3E54"/>
    <w:rsid w:val="00EF506E"/>
    <w:rsid w:val="00F01322"/>
    <w:rsid w:val="00F03DDE"/>
    <w:rsid w:val="00F052EF"/>
    <w:rsid w:val="00F06F0F"/>
    <w:rsid w:val="00F112B1"/>
    <w:rsid w:val="00F16EA2"/>
    <w:rsid w:val="00F175AA"/>
    <w:rsid w:val="00F20200"/>
    <w:rsid w:val="00F25526"/>
    <w:rsid w:val="00F31175"/>
    <w:rsid w:val="00F312D2"/>
    <w:rsid w:val="00F33055"/>
    <w:rsid w:val="00F36622"/>
    <w:rsid w:val="00F421E7"/>
    <w:rsid w:val="00F46661"/>
    <w:rsid w:val="00F5233C"/>
    <w:rsid w:val="00F53AB7"/>
    <w:rsid w:val="00F56D49"/>
    <w:rsid w:val="00F5742F"/>
    <w:rsid w:val="00F61BC9"/>
    <w:rsid w:val="00F64C7B"/>
    <w:rsid w:val="00F753DD"/>
    <w:rsid w:val="00F76B50"/>
    <w:rsid w:val="00F803A5"/>
    <w:rsid w:val="00F93E62"/>
    <w:rsid w:val="00FB0C33"/>
    <w:rsid w:val="00FB0EC3"/>
    <w:rsid w:val="00FB18B9"/>
    <w:rsid w:val="00FB2E9F"/>
    <w:rsid w:val="00FB6C0E"/>
    <w:rsid w:val="00FC3901"/>
    <w:rsid w:val="00FC6512"/>
    <w:rsid w:val="00FD275B"/>
    <w:rsid w:val="00FD5324"/>
    <w:rsid w:val="00FD6576"/>
    <w:rsid w:val="00FD69D1"/>
    <w:rsid w:val="00FE48AA"/>
    <w:rsid w:val="00FF2495"/>
    <w:rsid w:val="2912E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0CE4"/>
  <w15:chartTrackingRefBased/>
  <w15:docId w15:val="{7AA62155-7273-4992-8F5C-73981210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48609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C777A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C777A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C777A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EC777A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EC777A"/>
    <w:pPr>
      <w:numPr>
        <w:ilvl w:val="5"/>
      </w:numPr>
      <w:outlineLvl w:val="5"/>
    </w:pPr>
    <w:rPr>
      <w:i w:val="0"/>
      <w:sz w:val="32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EC777A"/>
    <w:pPr>
      <w:numPr>
        <w:ilvl w:val="6"/>
      </w:numPr>
      <w:outlineLvl w:val="6"/>
    </w:pPr>
    <w:rPr>
      <w:iCs w:val="0"/>
      <w:sz w:val="26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EC777A"/>
    <w:pPr>
      <w:numPr>
        <w:ilvl w:val="7"/>
      </w:numPr>
      <w:outlineLvl w:val="7"/>
    </w:pPr>
    <w:rPr>
      <w:color w:val="272727" w:themeColor="text1" w:themeTint="D8"/>
      <w:sz w:val="24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EC777A"/>
    <w:pPr>
      <w:numPr>
        <w:ilvl w:val="8"/>
      </w:num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51B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1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B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B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5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5821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418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777A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777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777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777A"/>
    <w:rPr>
      <w:rFonts w:asciiTheme="majorHAnsi" w:eastAsiaTheme="majorEastAsia" w:hAnsiTheme="majorHAnsi" w:cstheme="majorBidi"/>
      <w:b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C777A"/>
    <w:rPr>
      <w:rFonts w:asciiTheme="majorHAnsi" w:eastAsiaTheme="majorEastAsia" w:hAnsiTheme="majorHAnsi" w:cstheme="majorBidi"/>
      <w:b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C777A"/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C777A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C777A"/>
    <w:rPr>
      <w:rFonts w:asciiTheme="majorHAnsi" w:eastAsiaTheme="majorEastAsia" w:hAnsiTheme="majorHAnsi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C777A"/>
    <w:rPr>
      <w:rFonts w:asciiTheme="majorHAnsi" w:eastAsiaTheme="majorEastAsia" w:hAnsiTheme="majorHAnsi" w:cstheme="majorBidi"/>
      <w:b/>
      <w:i/>
      <w:iCs/>
      <w:color w:val="272727" w:themeColor="text1" w:themeTint="D8"/>
      <w:sz w:val="24"/>
      <w:szCs w:val="21"/>
    </w:rPr>
  </w:style>
  <w:style w:type="numbering" w:customStyle="1" w:styleId="LenasHeadings">
    <w:name w:val="Lena's Headings"/>
    <w:uiPriority w:val="99"/>
    <w:rsid w:val="00451FED"/>
  </w:style>
  <w:style w:type="numbering" w:customStyle="1" w:styleId="LenasHeadings0">
    <w:name w:val="Lena's Headings0"/>
    <w:next w:val="LenasHeadings"/>
    <w:uiPriority w:val="99"/>
    <w:rsid w:val="00451FED"/>
  </w:style>
  <w:style w:type="paragraph" w:styleId="Revision">
    <w:name w:val="Revision"/>
    <w:hidden/>
    <w:uiPriority w:val="99"/>
    <w:semiHidden/>
    <w:rsid w:val="00B517F3"/>
    <w:pPr>
      <w:spacing w:after="0" w:line="240" w:lineRule="auto"/>
    </w:pPr>
  </w:style>
  <w:style w:type="numbering" w:customStyle="1" w:styleId="AlvinHeadings">
    <w:name w:val="Alvin Headings"/>
    <w:uiPriority w:val="99"/>
    <w:rsid w:val="00486097"/>
    <w:pPr>
      <w:numPr>
        <w:numId w:val="1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E176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7442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E0E6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4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A03"/>
  </w:style>
  <w:style w:type="character" w:styleId="PageNumber">
    <w:name w:val="page number"/>
    <w:basedOn w:val="DefaultParagraphFont"/>
    <w:uiPriority w:val="99"/>
    <w:semiHidden/>
    <w:unhideWhenUsed/>
    <w:rsid w:val="00943A03"/>
  </w:style>
  <w:style w:type="paragraph" w:styleId="Header">
    <w:name w:val="header"/>
    <w:basedOn w:val="Normal"/>
    <w:link w:val="HeaderChar"/>
    <w:uiPriority w:val="99"/>
    <w:unhideWhenUsed/>
    <w:rsid w:val="0094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A03"/>
  </w:style>
  <w:style w:type="paragraph" w:styleId="Title">
    <w:name w:val="Title"/>
    <w:basedOn w:val="Normal"/>
    <w:next w:val="Normal"/>
    <w:link w:val="TitleChar"/>
    <w:uiPriority w:val="10"/>
    <w:qFormat/>
    <w:rsid w:val="00A102CE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2CE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636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Microsoft_Excel_97-2003_Worksheet.xls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oleObject" Target="embeddings/Microsoft_Excel_97-2003_Worksheet1.xls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1E2BB92CBC144967077C2021A537D" ma:contentTypeVersion="10" ma:contentTypeDescription="Create a new document." ma:contentTypeScope="" ma:versionID="ede20d51e033b5b04c15c3357a430cba">
  <xsd:schema xmlns:xsd="http://www.w3.org/2001/XMLSchema" xmlns:xs="http://www.w3.org/2001/XMLSchema" xmlns:p="http://schemas.microsoft.com/office/2006/metadata/properties" xmlns:ns1="http://schemas.microsoft.com/sharepoint/v3" xmlns:ns3="c852713b-0caa-4ac0-ba75-048f00e27b76" targetNamespace="http://schemas.microsoft.com/office/2006/metadata/properties" ma:root="true" ma:fieldsID="c076925093ee79839e6787603087e391" ns1:_="" ns3:_="">
    <xsd:import namespace="http://schemas.microsoft.com/sharepoint/v3"/>
    <xsd:import namespace="c852713b-0caa-4ac0-ba75-048f00e27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713b-0caa-4ac0-ba75-048f00e27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8474B-A58D-4B46-817B-2B56B1B9E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6054A8-6242-4382-8C72-7A130616B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F15AE-67BE-41B6-B355-D5100792B7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9BB0F4-7E20-490E-8035-7F66B0460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52713b-0caa-4ac0-ba75-048f00e27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5178</Words>
  <Characters>29519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Robles, Alvin (HQ-453.0)[BOOZ ALLEN HAMILTON]</dc:creator>
  <cp:keywords/>
  <dc:description/>
  <cp:lastModifiedBy>Jones-mecholsky, Shaela I. (GSFC-671.0)[CATHOLIC UNIV OF AMERICA]</cp:lastModifiedBy>
  <cp:revision>2</cp:revision>
  <cp:lastPrinted>2026-04-29T15:11:00Z</cp:lastPrinted>
  <dcterms:created xsi:type="dcterms:W3CDTF">2026-04-10T22:05:00Z</dcterms:created>
  <dcterms:modified xsi:type="dcterms:W3CDTF">2026-04-29T18:11:00Z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0x0101002BD1E2BB92CBC144967077C2021A537D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