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63D9F" w14:textId="77777777" w:rsidR="00787D4C" w:rsidRDefault="00787D4C" w:rsidP="00982CDD">
      <w:pPr>
        <w:pStyle w:val="ListParagraph"/>
        <w:ind w:left="792"/>
      </w:pPr>
    </w:p>
    <w:p w14:paraId="52E2F197" w14:textId="77777777" w:rsidR="00D62639" w:rsidRPr="00D62639" w:rsidRDefault="00D62639" w:rsidP="00982CDD">
      <w:pPr>
        <w:pStyle w:val="ListParagraph"/>
        <w:keepNext/>
        <w:keepLines/>
        <w:numPr>
          <w:ilvl w:val="0"/>
          <w:numId w:val="37"/>
        </w:numPr>
        <w:spacing w:before="240" w:after="0"/>
        <w:contextualSpacing w:val="0"/>
        <w:outlineLvl w:val="0"/>
        <w:rPr>
          <w:rFonts w:asciiTheme="majorHAnsi" w:eastAsiaTheme="majorEastAsia" w:hAnsiTheme="majorHAnsi" w:cstheme="majorBidi"/>
          <w:b/>
          <w:vanish/>
          <w:sz w:val="32"/>
          <w:szCs w:val="32"/>
        </w:rPr>
      </w:pPr>
    </w:p>
    <w:p w14:paraId="6F47699A" w14:textId="77777777" w:rsidR="00D62639" w:rsidRPr="00D62639" w:rsidRDefault="00D62639" w:rsidP="00982CDD">
      <w:pPr>
        <w:pStyle w:val="ListParagraph"/>
        <w:keepNext/>
        <w:keepLines/>
        <w:numPr>
          <w:ilvl w:val="6"/>
          <w:numId w:val="37"/>
        </w:numPr>
        <w:spacing w:before="40" w:after="0"/>
        <w:contextualSpacing w:val="0"/>
        <w:outlineLvl w:val="0"/>
        <w:rPr>
          <w:rFonts w:asciiTheme="majorHAnsi" w:eastAsiaTheme="majorEastAsia" w:hAnsiTheme="majorHAnsi" w:cstheme="majorBidi"/>
          <w:b/>
          <w:vanish/>
          <w:sz w:val="26"/>
          <w:szCs w:val="24"/>
        </w:rPr>
      </w:pPr>
    </w:p>
    <w:p w14:paraId="13B2C4C2" w14:textId="133886C4" w:rsidR="00674789" w:rsidRPr="001D5BE8" w:rsidRDefault="00B236A7" w:rsidP="00FE3C84">
      <w:pPr>
        <w:pStyle w:val="Heading1"/>
        <w:numPr>
          <w:ilvl w:val="0"/>
          <w:numId w:val="0"/>
        </w:numPr>
      </w:pPr>
      <w:r>
        <w:t>Suprathermal Electron Telescope (STE)</w:t>
      </w:r>
      <w:r w:rsidR="008D7959">
        <w:tab/>
      </w:r>
      <w:r w:rsidR="00982CDD">
        <w:t xml:space="preserve">                </w:t>
      </w:r>
      <w:r w:rsidR="008D7959">
        <w:t>Version: 2021-05-13</w:t>
      </w:r>
    </w:p>
    <w:p w14:paraId="698BF4F3" w14:textId="6C68B861" w:rsidR="008E5CF3" w:rsidRDefault="008E5CF3" w:rsidP="00FE3C84">
      <w:pPr>
        <w:pStyle w:val="Heading1"/>
        <w:numPr>
          <w:ilvl w:val="0"/>
          <w:numId w:val="48"/>
        </w:numPr>
      </w:pPr>
      <w:r>
        <w:t>Overview</w:t>
      </w:r>
    </w:p>
    <w:p w14:paraId="5E05E1EC" w14:textId="523455F0" w:rsidR="00B236A7" w:rsidRPr="00B236A7" w:rsidRDefault="00B236A7" w:rsidP="00982CDD">
      <w:pPr>
        <w:pStyle w:val="ListParagraph"/>
        <w:ind w:left="792"/>
        <w:rPr>
          <w:iCs/>
          <w:color w:val="000000" w:themeColor="text1"/>
        </w:rPr>
      </w:pPr>
      <w:r w:rsidRPr="00B236A7">
        <w:rPr>
          <w:iCs/>
          <w:color w:val="000000" w:themeColor="text1"/>
        </w:rPr>
        <w:t>The Suprathermal Electron (STE) instrument, part of the IMPACT investigation</w:t>
      </w:r>
    </w:p>
    <w:p w14:paraId="22B91027" w14:textId="77777777" w:rsidR="00B236A7" w:rsidRPr="00B236A7" w:rsidRDefault="00B236A7" w:rsidP="00982CDD">
      <w:pPr>
        <w:pStyle w:val="ListParagraph"/>
        <w:ind w:left="792"/>
        <w:rPr>
          <w:iCs/>
          <w:color w:val="000000" w:themeColor="text1"/>
        </w:rPr>
      </w:pPr>
      <w:r w:rsidRPr="00B236A7">
        <w:rPr>
          <w:iCs/>
          <w:color w:val="000000" w:themeColor="text1"/>
        </w:rPr>
        <w:t xml:space="preserve">on both spacecraft of NASA’s STEREO mission, is designed to measure electrons from </w:t>
      </w:r>
      <w:r w:rsidRPr="00B236A7">
        <w:rPr>
          <w:rFonts w:ascii="Cambria Math" w:hAnsi="Cambria Math" w:cs="Cambria Math"/>
          <w:iCs/>
          <w:color w:val="000000" w:themeColor="text1"/>
        </w:rPr>
        <w:t>∼</w:t>
      </w:r>
      <w:r w:rsidRPr="00B236A7">
        <w:rPr>
          <w:iCs/>
          <w:color w:val="000000" w:themeColor="text1"/>
        </w:rPr>
        <w:t>2</w:t>
      </w:r>
    </w:p>
    <w:p w14:paraId="30AD647D" w14:textId="77777777" w:rsidR="00B236A7" w:rsidRPr="00B236A7" w:rsidRDefault="00B236A7" w:rsidP="00982CDD">
      <w:pPr>
        <w:pStyle w:val="ListParagraph"/>
        <w:ind w:left="792"/>
        <w:rPr>
          <w:iCs/>
          <w:color w:val="000000" w:themeColor="text1"/>
        </w:rPr>
      </w:pPr>
      <w:r w:rsidRPr="00B236A7">
        <w:rPr>
          <w:iCs/>
          <w:color w:val="000000" w:themeColor="text1"/>
        </w:rPr>
        <w:t xml:space="preserve">to </w:t>
      </w:r>
      <w:r w:rsidRPr="00B236A7">
        <w:rPr>
          <w:rFonts w:ascii="Cambria Math" w:hAnsi="Cambria Math" w:cs="Cambria Math"/>
          <w:iCs/>
          <w:color w:val="000000" w:themeColor="text1"/>
        </w:rPr>
        <w:t>∼</w:t>
      </w:r>
      <w:r w:rsidRPr="00B236A7">
        <w:rPr>
          <w:iCs/>
          <w:color w:val="000000" w:themeColor="text1"/>
        </w:rPr>
        <w:t>100 keV. This is the primary energy range for impulsive electron/3He-rich energetic</w:t>
      </w:r>
    </w:p>
    <w:p w14:paraId="06F4CB5B" w14:textId="77777777" w:rsidR="00B236A7" w:rsidRPr="00B236A7" w:rsidRDefault="00B236A7" w:rsidP="00982CDD">
      <w:pPr>
        <w:pStyle w:val="ListParagraph"/>
        <w:ind w:left="792"/>
        <w:rPr>
          <w:iCs/>
          <w:color w:val="000000" w:themeColor="text1"/>
        </w:rPr>
      </w:pPr>
      <w:r w:rsidRPr="00B236A7">
        <w:rPr>
          <w:iCs/>
          <w:color w:val="000000" w:themeColor="text1"/>
        </w:rPr>
        <w:t>particle events that are the most frequently occurring transient particle emissions from the</w:t>
      </w:r>
    </w:p>
    <w:p w14:paraId="782A2185" w14:textId="77777777" w:rsidR="00B236A7" w:rsidRPr="00B236A7" w:rsidRDefault="00B236A7" w:rsidP="00982CDD">
      <w:pPr>
        <w:pStyle w:val="ListParagraph"/>
        <w:ind w:left="792"/>
        <w:rPr>
          <w:iCs/>
          <w:color w:val="000000" w:themeColor="text1"/>
        </w:rPr>
      </w:pPr>
      <w:r w:rsidRPr="00B236A7">
        <w:rPr>
          <w:iCs/>
          <w:color w:val="000000" w:themeColor="text1"/>
        </w:rPr>
        <w:t>Sun, for the electrons that generate solar type III radio emission, for the shock accelerated</w:t>
      </w:r>
    </w:p>
    <w:p w14:paraId="0354E5C1" w14:textId="77777777" w:rsidR="00B236A7" w:rsidRPr="00B236A7" w:rsidRDefault="00B236A7" w:rsidP="00982CDD">
      <w:pPr>
        <w:pStyle w:val="ListParagraph"/>
        <w:ind w:left="792"/>
        <w:rPr>
          <w:iCs/>
          <w:color w:val="000000" w:themeColor="text1"/>
        </w:rPr>
      </w:pPr>
      <w:r w:rsidRPr="00B236A7">
        <w:rPr>
          <w:iCs/>
          <w:color w:val="000000" w:themeColor="text1"/>
        </w:rPr>
        <w:t>electrons that produce type II radio emission, and for the superhalo electrons (whose origin</w:t>
      </w:r>
    </w:p>
    <w:p w14:paraId="6AFEC918" w14:textId="77777777" w:rsidR="00B236A7" w:rsidRPr="00B236A7" w:rsidRDefault="00B236A7" w:rsidP="00982CDD">
      <w:pPr>
        <w:pStyle w:val="ListParagraph"/>
        <w:ind w:left="792"/>
        <w:rPr>
          <w:iCs/>
          <w:color w:val="000000" w:themeColor="text1"/>
        </w:rPr>
      </w:pPr>
      <w:r w:rsidRPr="00B236A7">
        <w:rPr>
          <w:iCs/>
          <w:color w:val="000000" w:themeColor="text1"/>
        </w:rPr>
        <w:t>is unknown) that are present in the interplanetary medium even during the quietest times.</w:t>
      </w:r>
    </w:p>
    <w:p w14:paraId="4B758F76" w14:textId="77777777" w:rsidR="00B236A7" w:rsidRPr="00B236A7" w:rsidRDefault="00B236A7" w:rsidP="00982CDD">
      <w:pPr>
        <w:pStyle w:val="ListParagraph"/>
        <w:ind w:left="792"/>
        <w:rPr>
          <w:iCs/>
          <w:color w:val="000000" w:themeColor="text1"/>
        </w:rPr>
      </w:pPr>
      <w:r w:rsidRPr="00B236A7">
        <w:rPr>
          <w:iCs/>
          <w:color w:val="000000" w:themeColor="text1"/>
        </w:rPr>
        <w:t>These electrons are ideal for tracing heliospheric magnetic field lines back to their source</w:t>
      </w:r>
    </w:p>
    <w:p w14:paraId="044299A9" w14:textId="2D0C53B9" w:rsidR="00B236A7" w:rsidRPr="00A10C20" w:rsidRDefault="00B236A7" w:rsidP="00982CDD">
      <w:pPr>
        <w:pStyle w:val="ListParagraph"/>
        <w:ind w:left="792"/>
      </w:pPr>
      <w:r w:rsidRPr="00B236A7">
        <w:rPr>
          <w:iCs/>
          <w:color w:val="000000" w:themeColor="text1"/>
        </w:rPr>
        <w:t>regions on the Sun and for determining field line lengths, thus probing the structure of interplanetary coronal mass ejections (ICMEs) and of the ambient inner heliosphere. STE utilizes</w:t>
      </w:r>
      <w:r>
        <w:rPr>
          <w:iCs/>
          <w:color w:val="000000" w:themeColor="text1"/>
        </w:rPr>
        <w:t xml:space="preserve"> </w:t>
      </w:r>
      <w:r w:rsidRPr="00B236A7">
        <w:rPr>
          <w:iCs/>
          <w:color w:val="000000" w:themeColor="text1"/>
        </w:rPr>
        <w:t xml:space="preserve">arrays of small, passively cooled thin window silicon semiconductor detectors, coupled to pulse-reset front-end electronics, to detect electrons down to </w:t>
      </w:r>
      <w:r w:rsidRPr="00B236A7">
        <w:rPr>
          <w:rFonts w:ascii="Cambria Math" w:hAnsi="Cambria Math" w:cs="Cambria Math"/>
          <w:iCs/>
          <w:color w:val="000000" w:themeColor="text1"/>
        </w:rPr>
        <w:t>∼</w:t>
      </w:r>
      <w:r w:rsidRPr="00B236A7">
        <w:rPr>
          <w:iCs/>
          <w:color w:val="000000" w:themeColor="text1"/>
        </w:rPr>
        <w:t>2 keV with</w:t>
      </w:r>
      <w:r w:rsidR="00A10C20">
        <w:rPr>
          <w:iCs/>
          <w:color w:val="000000" w:themeColor="text1"/>
        </w:rPr>
        <w:t xml:space="preserve"> </w:t>
      </w:r>
      <w:r w:rsidRPr="00A10C20">
        <w:t>about 2 orders of magnitude increase in sensitivity over previous sensors at energies below</w:t>
      </w:r>
      <w:r w:rsidR="00A10C20">
        <w:t xml:space="preserve"> </w:t>
      </w:r>
      <w:r w:rsidRPr="00A10C20">
        <w:rPr>
          <w:rFonts w:ascii="Cambria Math" w:hAnsi="Cambria Math" w:cs="Cambria Math"/>
        </w:rPr>
        <w:t>∼</w:t>
      </w:r>
      <w:r w:rsidRPr="00A10C20">
        <w:t xml:space="preserve">20 keV. STE provides energy resolution of E/E </w:t>
      </w:r>
      <w:r w:rsidRPr="00A10C20">
        <w:rPr>
          <w:rFonts w:ascii="Cambria Math" w:hAnsi="Cambria Math" w:cs="Cambria Math"/>
        </w:rPr>
        <w:t>∼</w:t>
      </w:r>
      <w:r w:rsidRPr="00A10C20">
        <w:t xml:space="preserve"> 10</w:t>
      </w:r>
      <w:r w:rsidRPr="00A10C20">
        <w:rPr>
          <w:rFonts w:ascii="Calibri" w:hAnsi="Calibri" w:cs="Calibri"/>
        </w:rPr>
        <w:t>–</w:t>
      </w:r>
      <w:r w:rsidRPr="00A10C20">
        <w:t>25% and the angular resolution</w:t>
      </w:r>
      <w:r w:rsidR="00A10C20">
        <w:t xml:space="preserve"> </w:t>
      </w:r>
      <w:r w:rsidRPr="00A10C20">
        <w:t xml:space="preserve">of </w:t>
      </w:r>
      <w:r w:rsidRPr="00A10C20">
        <w:rPr>
          <w:rFonts w:ascii="Cambria Math" w:hAnsi="Cambria Math" w:cs="Cambria Math"/>
        </w:rPr>
        <w:t>∼</w:t>
      </w:r>
      <w:r w:rsidRPr="00A10C20">
        <w:t>20</w:t>
      </w:r>
      <w:r w:rsidRPr="00A10C20">
        <w:rPr>
          <w:rFonts w:ascii="Calibri" w:hAnsi="Calibri" w:cs="Calibri"/>
        </w:rPr>
        <w:t>°</w:t>
      </w:r>
      <w:r w:rsidRPr="00A10C20">
        <w:t xml:space="preserve"> over two oppositely directed </w:t>
      </w:r>
      <w:r w:rsidRPr="00A10C20">
        <w:rPr>
          <w:rFonts w:ascii="Cambria Math" w:hAnsi="Cambria Math" w:cs="Cambria Math"/>
        </w:rPr>
        <w:t>∼</w:t>
      </w:r>
      <w:r w:rsidRPr="00A10C20">
        <w:t>80</w:t>
      </w:r>
      <w:r w:rsidRPr="00A10C20">
        <w:rPr>
          <w:rFonts w:ascii="Calibri" w:hAnsi="Calibri" w:cs="Calibri"/>
        </w:rPr>
        <w:t>°</w:t>
      </w:r>
      <w:r w:rsidRPr="00A10C20">
        <w:t xml:space="preserve"> </w:t>
      </w:r>
      <w:r w:rsidRPr="00A10C20">
        <w:rPr>
          <w:rFonts w:ascii="Calibri" w:hAnsi="Calibri" w:cs="Calibri"/>
        </w:rPr>
        <w:t>×</w:t>
      </w:r>
      <w:r w:rsidRPr="00A10C20">
        <w:t xml:space="preserve"> 80</w:t>
      </w:r>
      <w:r w:rsidRPr="00A10C20">
        <w:rPr>
          <w:rFonts w:ascii="Calibri" w:hAnsi="Calibri" w:cs="Calibri"/>
        </w:rPr>
        <w:t>°</w:t>
      </w:r>
      <w:r w:rsidRPr="00A10C20">
        <w:t xml:space="preserve"> fields of view centered on the nominal</w:t>
      </w:r>
      <w:r w:rsidR="00A10C20">
        <w:t xml:space="preserve"> </w:t>
      </w:r>
      <w:r w:rsidRPr="00A10C20">
        <w:t>Parker spiral field direction</w:t>
      </w:r>
      <w:r w:rsidR="005F112B">
        <w:t xml:space="preserve"> </w:t>
      </w:r>
      <w:r w:rsidR="002E3A0E">
        <w:t>(45</w:t>
      </w:r>
      <w:r w:rsidR="002E3A0E" w:rsidRPr="00A10C20">
        <w:rPr>
          <w:rFonts w:ascii="Calibri" w:hAnsi="Calibri" w:cs="Calibri"/>
        </w:rPr>
        <w:t>°</w:t>
      </w:r>
      <w:r w:rsidR="002E3A0E">
        <w:t xml:space="preserve"> from the spacecraft-Sun line for STE-U, 225</w:t>
      </w:r>
      <w:r w:rsidR="002E3A0E" w:rsidRPr="00A10C20">
        <w:rPr>
          <w:rFonts w:ascii="Calibri" w:hAnsi="Calibri" w:cs="Calibri"/>
        </w:rPr>
        <w:t>°</w:t>
      </w:r>
      <w:r w:rsidR="002E3A0E">
        <w:rPr>
          <w:rFonts w:ascii="Calibri" w:hAnsi="Calibri" w:cs="Calibri"/>
        </w:rPr>
        <w:t xml:space="preserve"> for STE-D</w:t>
      </w:r>
      <w:r w:rsidR="002E3A0E">
        <w:t xml:space="preserve">) </w:t>
      </w:r>
      <w:r w:rsidR="005F112B">
        <w:t>when the spacecraft is in its n</w:t>
      </w:r>
      <w:r w:rsidR="002E3A0E">
        <w:t xml:space="preserve">ominal </w:t>
      </w:r>
      <w:r w:rsidR="005F112B">
        <w:t xml:space="preserve">orientation. These detectors and their </w:t>
      </w:r>
      <w:r w:rsidR="002E3A0E">
        <w:t xml:space="preserve">associated angle </w:t>
      </w:r>
      <w:r w:rsidR="005F112B">
        <w:t>bins are stationary with respect to the spacecraft, therefore when the spacecraft is rolled 180</w:t>
      </w:r>
      <w:r w:rsidR="005F112B" w:rsidRPr="00A10C20">
        <w:rPr>
          <w:rFonts w:ascii="Calibri" w:hAnsi="Calibri" w:cs="Calibri"/>
        </w:rPr>
        <w:t>°</w:t>
      </w:r>
      <w:r w:rsidR="005F112B">
        <w:t xml:space="preserve"> as it is after Solar Conjunction</w:t>
      </w:r>
      <w:r w:rsidR="005A6C6B">
        <w:t xml:space="preserve"> (i.e. after July 2015)</w:t>
      </w:r>
      <w:r w:rsidR="002E3A0E">
        <w:t>. Therefore, STE-U is centered 315</w:t>
      </w:r>
      <w:r w:rsidR="002E3A0E" w:rsidRPr="00A10C20">
        <w:rPr>
          <w:rFonts w:ascii="Calibri" w:hAnsi="Calibri" w:cs="Calibri"/>
        </w:rPr>
        <w:t>°</w:t>
      </w:r>
      <w:r w:rsidR="002E3A0E">
        <w:rPr>
          <w:rFonts w:ascii="Calibri" w:hAnsi="Calibri" w:cs="Calibri"/>
        </w:rPr>
        <w:t xml:space="preserve"> from the spacecraft-Sun line and STE-D 135</w:t>
      </w:r>
      <w:r w:rsidR="002E3A0E" w:rsidRPr="00A10C20">
        <w:rPr>
          <w:rFonts w:ascii="Calibri" w:hAnsi="Calibri" w:cs="Calibri"/>
        </w:rPr>
        <w:t>°</w:t>
      </w:r>
      <w:r w:rsidR="002E3A0E">
        <w:rPr>
          <w:rFonts w:ascii="Calibri" w:hAnsi="Calibri" w:cs="Calibri"/>
        </w:rPr>
        <w:t xml:space="preserve"> in the post-Solar Conjunction orientation.</w:t>
      </w:r>
    </w:p>
    <w:p w14:paraId="6FC347B7" w14:textId="42380778" w:rsidR="00597FEC" w:rsidRDefault="00597FEC" w:rsidP="00982CDD">
      <w:pPr>
        <w:pStyle w:val="Heading2"/>
      </w:pPr>
      <w:r>
        <w:t>Heritage</w:t>
      </w:r>
    </w:p>
    <w:p w14:paraId="0DD2C5BB" w14:textId="01F4CA05" w:rsidR="00B236A7" w:rsidRPr="003A1CBB" w:rsidRDefault="003A1CBB" w:rsidP="00982CDD">
      <w:pPr>
        <w:pStyle w:val="ListParagraph"/>
        <w:ind w:left="1224"/>
        <w:rPr>
          <w:iCs/>
          <w:color w:val="000000" w:themeColor="text1"/>
        </w:rPr>
      </w:pPr>
      <w:r w:rsidRPr="003A1CBB">
        <w:rPr>
          <w:iCs/>
          <w:color w:val="000000" w:themeColor="text1"/>
        </w:rPr>
        <w:t xml:space="preserve">STE is a </w:t>
      </w:r>
      <w:r w:rsidR="00A10C20">
        <w:rPr>
          <w:iCs/>
          <w:color w:val="000000" w:themeColor="text1"/>
        </w:rPr>
        <w:t>unique</w:t>
      </w:r>
      <w:r w:rsidRPr="003A1CBB">
        <w:rPr>
          <w:iCs/>
          <w:color w:val="000000" w:themeColor="text1"/>
        </w:rPr>
        <w:t xml:space="preserve"> instrument designed to provide geometry factor times observing time product</w:t>
      </w:r>
      <w:r>
        <w:rPr>
          <w:iCs/>
          <w:color w:val="000000" w:themeColor="text1"/>
        </w:rPr>
        <w:t xml:space="preserve"> </w:t>
      </w:r>
      <w:r w:rsidRPr="003A1CBB">
        <w:rPr>
          <w:iCs/>
          <w:color w:val="000000" w:themeColor="text1"/>
        </w:rPr>
        <w:t>about two orders of magnitude larger than previous detectors (electrostatic analyzers) in the</w:t>
      </w:r>
      <w:r>
        <w:rPr>
          <w:iCs/>
          <w:color w:val="000000" w:themeColor="text1"/>
        </w:rPr>
        <w:t xml:space="preserve"> </w:t>
      </w:r>
      <w:r w:rsidRPr="003A1CBB">
        <w:rPr>
          <w:rFonts w:ascii="Cambria Math" w:hAnsi="Cambria Math" w:cs="Cambria Math"/>
          <w:iCs/>
          <w:color w:val="000000" w:themeColor="text1"/>
        </w:rPr>
        <w:t>∼</w:t>
      </w:r>
      <w:r w:rsidRPr="003A1CBB">
        <w:rPr>
          <w:iCs/>
          <w:color w:val="000000" w:themeColor="text1"/>
        </w:rPr>
        <w:t>2 to 20 keV energy range, with much lower background. Electrostatic analyzers such as the</w:t>
      </w:r>
      <w:r>
        <w:rPr>
          <w:iCs/>
          <w:color w:val="000000" w:themeColor="text1"/>
        </w:rPr>
        <w:t xml:space="preserve"> </w:t>
      </w:r>
      <w:r w:rsidRPr="003A1CBB">
        <w:rPr>
          <w:iCs/>
          <w:color w:val="000000" w:themeColor="text1"/>
        </w:rPr>
        <w:t>very large EESA-H sensor (</w:t>
      </w:r>
      <w:r w:rsidRPr="003A1CBB">
        <w:rPr>
          <w:rFonts w:ascii="Cambria Math" w:hAnsi="Cambria Math" w:cs="Cambria Math"/>
          <w:iCs/>
          <w:color w:val="000000" w:themeColor="text1"/>
        </w:rPr>
        <w:t>∼</w:t>
      </w:r>
      <w:r w:rsidRPr="003A1CBB">
        <w:rPr>
          <w:iCs/>
          <w:color w:val="000000" w:themeColor="text1"/>
        </w:rPr>
        <w:t xml:space="preserve">20 cm diam, </w:t>
      </w:r>
      <w:r w:rsidRPr="003A1CBB">
        <w:rPr>
          <w:rFonts w:ascii="Cambria Math" w:hAnsi="Cambria Math" w:cs="Cambria Math"/>
          <w:iCs/>
          <w:color w:val="000000" w:themeColor="text1"/>
        </w:rPr>
        <w:t>∼</w:t>
      </w:r>
      <w:r w:rsidRPr="003A1CBB">
        <w:rPr>
          <w:iCs/>
          <w:color w:val="000000" w:themeColor="text1"/>
        </w:rPr>
        <w:t xml:space="preserve">3 kg, </w:t>
      </w:r>
      <w:r w:rsidRPr="003A1CBB">
        <w:rPr>
          <w:rFonts w:ascii="Cambria Math" w:hAnsi="Cambria Math" w:cs="Cambria Math"/>
          <w:iCs/>
          <w:color w:val="000000" w:themeColor="text1"/>
        </w:rPr>
        <w:t>∼</w:t>
      </w:r>
      <w:r w:rsidRPr="003A1CBB">
        <w:rPr>
          <w:iCs/>
          <w:color w:val="000000" w:themeColor="text1"/>
        </w:rPr>
        <w:t>3 W) of the 3D Plasma &amp; Energetic Particle instrument (Lin et al. 1995) on the Wind spacecraft measure one energy band at a time.</w:t>
      </w:r>
      <w:r>
        <w:rPr>
          <w:iCs/>
          <w:color w:val="000000" w:themeColor="text1"/>
        </w:rPr>
        <w:t xml:space="preserve"> </w:t>
      </w:r>
      <w:r w:rsidRPr="003A1CBB">
        <w:rPr>
          <w:iCs/>
          <w:color w:val="000000" w:themeColor="text1"/>
        </w:rPr>
        <w:t xml:space="preserve">EESA-H has E/E = </w:t>
      </w:r>
      <w:r w:rsidRPr="003A1CBB">
        <w:rPr>
          <w:rFonts w:ascii="Cambria Math" w:hAnsi="Cambria Math" w:cs="Cambria Math"/>
          <w:iCs/>
          <w:color w:val="000000" w:themeColor="text1"/>
        </w:rPr>
        <w:t>∼</w:t>
      </w:r>
      <w:r w:rsidRPr="003A1CBB">
        <w:rPr>
          <w:iCs/>
          <w:color w:val="000000" w:themeColor="text1"/>
        </w:rPr>
        <w:t xml:space="preserve">0.2 so </w:t>
      </w:r>
      <w:r w:rsidRPr="003A1CBB">
        <w:rPr>
          <w:rFonts w:ascii="Cambria Math" w:hAnsi="Cambria Math" w:cs="Cambria Math"/>
          <w:iCs/>
          <w:color w:val="000000" w:themeColor="text1"/>
        </w:rPr>
        <w:t>∼</w:t>
      </w:r>
      <w:r w:rsidRPr="003A1CBB">
        <w:rPr>
          <w:iCs/>
          <w:color w:val="000000" w:themeColor="text1"/>
        </w:rPr>
        <w:t>14 contiguous energy steps covered 2</w:t>
      </w:r>
      <w:r w:rsidRPr="003A1CBB">
        <w:rPr>
          <w:rFonts w:ascii="Calibri" w:hAnsi="Calibri" w:cs="Calibri"/>
          <w:iCs/>
          <w:color w:val="000000" w:themeColor="text1"/>
        </w:rPr>
        <w:t>–</w:t>
      </w:r>
      <w:r w:rsidRPr="003A1CBB">
        <w:rPr>
          <w:iCs/>
          <w:color w:val="000000" w:themeColor="text1"/>
        </w:rPr>
        <w:t>20 keV, a duty cycle</w:t>
      </w:r>
      <w:r>
        <w:rPr>
          <w:iCs/>
          <w:color w:val="000000" w:themeColor="text1"/>
        </w:rPr>
        <w:t xml:space="preserve"> </w:t>
      </w:r>
      <w:r w:rsidRPr="003A1CBB">
        <w:rPr>
          <w:iCs/>
          <w:color w:val="000000" w:themeColor="text1"/>
        </w:rPr>
        <w:t xml:space="preserve">of </w:t>
      </w:r>
      <w:r w:rsidRPr="003A1CBB">
        <w:rPr>
          <w:rFonts w:ascii="Cambria Math" w:hAnsi="Cambria Math" w:cs="Cambria Math"/>
          <w:iCs/>
          <w:color w:val="000000" w:themeColor="text1"/>
        </w:rPr>
        <w:t>∼</w:t>
      </w:r>
      <w:r w:rsidRPr="003A1CBB">
        <w:rPr>
          <w:iCs/>
          <w:color w:val="000000" w:themeColor="text1"/>
        </w:rPr>
        <w:t>7% at a given energy. STE utilizes</w:t>
      </w:r>
      <w:r w:rsidR="00A10C20">
        <w:rPr>
          <w:iCs/>
          <w:color w:val="000000" w:themeColor="text1"/>
        </w:rPr>
        <w:t xml:space="preserve"> passively cooled</w:t>
      </w:r>
      <w:r w:rsidRPr="003A1CBB">
        <w:rPr>
          <w:iCs/>
          <w:color w:val="000000" w:themeColor="text1"/>
        </w:rPr>
        <w:t xml:space="preserve"> silicon semiconductor detectors (SSDs) that measure</w:t>
      </w:r>
      <w:r>
        <w:rPr>
          <w:iCs/>
          <w:color w:val="000000" w:themeColor="text1"/>
        </w:rPr>
        <w:t xml:space="preserve"> </w:t>
      </w:r>
      <w:r w:rsidRPr="003A1CBB">
        <w:rPr>
          <w:iCs/>
          <w:color w:val="000000" w:themeColor="text1"/>
        </w:rPr>
        <w:t xml:space="preserve">all energies simultaneously (100% duty cycle). </w:t>
      </w:r>
      <w:r w:rsidR="00A10C20">
        <w:rPr>
          <w:iCs/>
          <w:color w:val="000000" w:themeColor="text1"/>
        </w:rPr>
        <w:t>Prior to STE</w:t>
      </w:r>
      <w:r w:rsidRPr="003A1CBB">
        <w:rPr>
          <w:iCs/>
          <w:color w:val="000000" w:themeColor="text1"/>
        </w:rPr>
        <w:t xml:space="preserve"> the SSDs used for particle detection have had relatively high capacitance and leakage currents, resulting in electronic noise</w:t>
      </w:r>
      <w:r>
        <w:rPr>
          <w:iCs/>
          <w:color w:val="000000" w:themeColor="text1"/>
        </w:rPr>
        <w:t xml:space="preserve"> </w:t>
      </w:r>
      <w:r w:rsidRPr="003A1CBB">
        <w:rPr>
          <w:iCs/>
          <w:color w:val="000000" w:themeColor="text1"/>
        </w:rPr>
        <w:t>thresholds of &gt;</w:t>
      </w:r>
      <w:r w:rsidRPr="003A1CBB">
        <w:rPr>
          <w:rFonts w:ascii="Cambria Math" w:hAnsi="Cambria Math" w:cs="Cambria Math"/>
          <w:iCs/>
          <w:color w:val="000000" w:themeColor="text1"/>
        </w:rPr>
        <w:t>∼</w:t>
      </w:r>
      <w:r w:rsidRPr="003A1CBB">
        <w:rPr>
          <w:iCs/>
          <w:color w:val="000000" w:themeColor="text1"/>
        </w:rPr>
        <w:t>15 keV, and thick window dead layers that further increase the minimum</w:t>
      </w:r>
      <w:r>
        <w:rPr>
          <w:iCs/>
          <w:color w:val="000000" w:themeColor="text1"/>
        </w:rPr>
        <w:t xml:space="preserve"> </w:t>
      </w:r>
      <w:r w:rsidRPr="003A1CBB">
        <w:rPr>
          <w:iCs/>
          <w:color w:val="000000" w:themeColor="text1"/>
        </w:rPr>
        <w:t xml:space="preserve">energy detectable to </w:t>
      </w:r>
      <w:r w:rsidRPr="003A1CBB">
        <w:rPr>
          <w:rFonts w:ascii="Cambria Math" w:hAnsi="Cambria Math" w:cs="Cambria Math"/>
          <w:iCs/>
          <w:color w:val="000000" w:themeColor="text1"/>
        </w:rPr>
        <w:t>∼</w:t>
      </w:r>
      <w:r w:rsidRPr="003A1CBB">
        <w:rPr>
          <w:iCs/>
          <w:color w:val="000000" w:themeColor="text1"/>
        </w:rPr>
        <w:t>20</w:t>
      </w:r>
      <w:r w:rsidRPr="003A1CBB">
        <w:rPr>
          <w:rFonts w:ascii="Calibri" w:hAnsi="Calibri" w:cs="Calibri"/>
          <w:iCs/>
          <w:color w:val="000000" w:themeColor="text1"/>
        </w:rPr>
        <w:t>–</w:t>
      </w:r>
      <w:r w:rsidRPr="003A1CBB">
        <w:rPr>
          <w:iCs/>
          <w:color w:val="000000" w:themeColor="text1"/>
        </w:rPr>
        <w:t>30 keV for electrons and ions.</w:t>
      </w:r>
    </w:p>
    <w:p w14:paraId="556FFD3A" w14:textId="152254FA" w:rsidR="00A568F3" w:rsidRDefault="00A568F3" w:rsidP="00982CDD">
      <w:pPr>
        <w:pStyle w:val="Heading2"/>
      </w:pPr>
      <w:r>
        <w:t>Product Description</w:t>
      </w:r>
    </w:p>
    <w:p w14:paraId="4684744D" w14:textId="3B169330" w:rsidR="00C0030F" w:rsidRDefault="00C0030F" w:rsidP="00982CDD">
      <w:pPr>
        <w:pStyle w:val="ListParagraph"/>
        <w:ind w:left="1224"/>
        <w:contextualSpacing w:val="0"/>
        <w:rPr>
          <w:iCs/>
          <w:color w:val="000000" w:themeColor="text1"/>
        </w:rPr>
      </w:pPr>
      <w:r w:rsidRPr="00C0030F">
        <w:rPr>
          <w:iCs/>
          <w:color w:val="000000" w:themeColor="text1"/>
        </w:rPr>
        <w:t xml:space="preserve">STE covers electrons in the energy range ~2-20 keV which are present as a superhalo on the solar wind electrons, and as CME shock-accelerated, or flare-accelerated populations extending beyond the </w:t>
      </w:r>
      <w:r w:rsidR="00595A39">
        <w:rPr>
          <w:iCs/>
          <w:color w:val="000000" w:themeColor="text1"/>
        </w:rPr>
        <w:t xml:space="preserve">IMPACT </w:t>
      </w:r>
      <w:r w:rsidRPr="00C0030F">
        <w:rPr>
          <w:iCs/>
          <w:color w:val="000000" w:themeColor="text1"/>
        </w:rPr>
        <w:t>SWEA range.</w:t>
      </w:r>
      <w:r w:rsidR="00A10C20" w:rsidRPr="00A10C20">
        <w:t xml:space="preserve"> </w:t>
      </w:r>
      <w:r w:rsidR="00A10C20" w:rsidRPr="00A10C20">
        <w:rPr>
          <w:iCs/>
          <w:color w:val="000000" w:themeColor="text1"/>
        </w:rPr>
        <w:t xml:space="preserve">STE consists of arrays of small, low capacitance, cooled SSDs, fabricated with an unusually thin window dead layer (Tindall et </w:t>
      </w:r>
      <w:r w:rsidR="00A10C20" w:rsidRPr="00A10C20">
        <w:rPr>
          <w:iCs/>
          <w:color w:val="000000" w:themeColor="text1"/>
        </w:rPr>
        <w:lastRenderedPageBreak/>
        <w:t>al. 2008), so &lt;</w:t>
      </w:r>
      <w:r w:rsidR="00A10C20" w:rsidRPr="00A10C20">
        <w:rPr>
          <w:rFonts w:ascii="Cambria Math" w:hAnsi="Cambria Math" w:cs="Cambria Math"/>
          <w:iCs/>
          <w:color w:val="000000" w:themeColor="text1"/>
        </w:rPr>
        <w:t>∼</w:t>
      </w:r>
      <w:r w:rsidR="00A10C20" w:rsidRPr="00A10C20">
        <w:rPr>
          <w:iCs/>
          <w:color w:val="000000" w:themeColor="text1"/>
        </w:rPr>
        <w:t xml:space="preserve">2 keV electrons can penetrate and be detected. The SSDs are surrounded by a guard ring and passively cooled to </w:t>
      </w:r>
      <w:r w:rsidR="00A10C20" w:rsidRPr="00A10C20">
        <w:rPr>
          <w:rFonts w:ascii="Cambria Math" w:hAnsi="Cambria Math" w:cs="Cambria Math"/>
          <w:iCs/>
          <w:color w:val="000000" w:themeColor="text1"/>
        </w:rPr>
        <w:t>∼</w:t>
      </w:r>
      <w:r w:rsidR="00A10C20" w:rsidRPr="00A10C20">
        <w:rPr>
          <w:rFonts w:ascii="Calibri" w:hAnsi="Calibri" w:cs="Calibri"/>
          <w:iCs/>
          <w:color w:val="000000" w:themeColor="text1"/>
        </w:rPr>
        <w:t>−</w:t>
      </w:r>
      <w:r w:rsidR="00A10C20" w:rsidRPr="00A10C20">
        <w:rPr>
          <w:iCs/>
          <w:color w:val="000000" w:themeColor="text1"/>
        </w:rPr>
        <w:t xml:space="preserve">30 to </w:t>
      </w:r>
      <w:r w:rsidR="00A10C20" w:rsidRPr="00A10C20">
        <w:rPr>
          <w:rFonts w:ascii="Calibri" w:hAnsi="Calibri" w:cs="Calibri"/>
          <w:iCs/>
          <w:color w:val="000000" w:themeColor="text1"/>
        </w:rPr>
        <w:t>−</w:t>
      </w:r>
      <w:r w:rsidR="00A10C20" w:rsidRPr="00A10C20">
        <w:rPr>
          <w:iCs/>
          <w:color w:val="000000" w:themeColor="text1"/>
        </w:rPr>
        <w:t>90</w:t>
      </w:r>
      <w:r w:rsidR="00A10C20" w:rsidRPr="00A10C20">
        <w:rPr>
          <w:rFonts w:ascii="Calibri" w:hAnsi="Calibri" w:cs="Calibri"/>
          <w:iCs/>
          <w:color w:val="000000" w:themeColor="text1"/>
        </w:rPr>
        <w:t>°</w:t>
      </w:r>
      <w:r w:rsidR="00A10C20" w:rsidRPr="00A10C20">
        <w:rPr>
          <w:iCs/>
          <w:color w:val="000000" w:themeColor="text1"/>
        </w:rPr>
        <w:t xml:space="preserve">C to minimize leakage current, and coupled to cooled FET, pulse-reset preamp-shaping electronics to obtain an electronic threshold of </w:t>
      </w:r>
      <w:r w:rsidR="00A10C20" w:rsidRPr="00A10C20">
        <w:rPr>
          <w:rFonts w:ascii="Cambria Math" w:hAnsi="Cambria Math" w:cs="Cambria Math"/>
          <w:iCs/>
          <w:color w:val="000000" w:themeColor="text1"/>
        </w:rPr>
        <w:t>∼</w:t>
      </w:r>
      <w:r w:rsidR="00A10C20" w:rsidRPr="00A10C20">
        <w:rPr>
          <w:iCs/>
          <w:color w:val="000000" w:themeColor="text1"/>
        </w:rPr>
        <w:t>1.5 keV.</w:t>
      </w:r>
      <w:r w:rsidRPr="00C0030F">
        <w:rPr>
          <w:iCs/>
          <w:color w:val="000000" w:themeColor="text1"/>
        </w:rPr>
        <w:t xml:space="preserve"> STE</w:t>
      </w:r>
      <w:r w:rsidR="00A10C20">
        <w:rPr>
          <w:iCs/>
          <w:color w:val="000000" w:themeColor="text1"/>
        </w:rPr>
        <w:t>’s</w:t>
      </w:r>
      <w:r w:rsidRPr="00C0030F">
        <w:rPr>
          <w:iCs/>
          <w:color w:val="000000" w:themeColor="text1"/>
        </w:rPr>
        <w:t xml:space="preserve"> silicon semiconductor devices (SSDs) measure all energies simultaneously. The STE consists of two arrays of four SSDs in a row, each ~0.1 cm2 area and ~500 microns thick. Each array looks through a rectangular opening that provides a ~20X80 degree field of view for each SSD with the 80 degree direction perpendicular to the ecliptic. Adjacent FOVs are offset for a total FOV of ~80X80 degrees. The two arrays are mounted back-to-back, looking in opposite directions, centered about 25 deg. from the average Parker Spiral field direction. </w:t>
      </w:r>
      <w:r w:rsidR="00595A39">
        <w:rPr>
          <w:iCs/>
          <w:color w:val="000000" w:themeColor="text1"/>
        </w:rPr>
        <w:t xml:space="preserve">The two arrays were designated STE-U (upstream) for the more sunward-looking unit and STE-D (downstream) for the unit sensitive to electrons directed toward the Sun. </w:t>
      </w:r>
      <w:r w:rsidRPr="00C0030F">
        <w:rPr>
          <w:iCs/>
          <w:color w:val="000000" w:themeColor="text1"/>
        </w:rPr>
        <w:t>STE is located just inboard of SWEA on the STEREO boom to clear its field of view and remain in shadow.</w:t>
      </w:r>
      <w:r w:rsidR="00595A39">
        <w:rPr>
          <w:iCs/>
          <w:color w:val="000000" w:themeColor="text1"/>
        </w:rPr>
        <w:t xml:space="preserve"> Details of STE’s design can be found in the instrument review paper by Lin et al. (2008).</w:t>
      </w:r>
    </w:p>
    <w:p w14:paraId="643FBEB8" w14:textId="77777777" w:rsidR="006C75E3" w:rsidRDefault="006C75E3" w:rsidP="00982CDD">
      <w:r w:rsidRPr="003C76C4">
        <w:rPr>
          <w:noProof/>
        </w:rPr>
        <w:drawing>
          <wp:inline distT="0" distB="0" distL="0" distR="0" wp14:anchorId="00A37014" wp14:editId="190F570E">
            <wp:extent cx="4166235" cy="1665992"/>
            <wp:effectExtent l="0" t="0" r="0" b="1079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a:ext>
                      </a:extLst>
                    </a:blip>
                    <a:stretch>
                      <a:fillRect/>
                    </a:stretch>
                  </pic:blipFill>
                  <pic:spPr>
                    <a:xfrm>
                      <a:off x="0" y="0"/>
                      <a:ext cx="4215959" cy="1685876"/>
                    </a:xfrm>
                    <a:prstGeom prst="rect">
                      <a:avLst/>
                    </a:prstGeom>
                  </pic:spPr>
                </pic:pic>
              </a:graphicData>
            </a:graphic>
          </wp:inline>
        </w:drawing>
      </w:r>
    </w:p>
    <w:p w14:paraId="7C8475AD" w14:textId="2CAE8B9B" w:rsidR="006C75E3" w:rsidRDefault="006C75E3" w:rsidP="00982CDD">
      <w:r>
        <w:rPr>
          <w:rFonts w:hint="eastAsia"/>
        </w:rPr>
        <w:t>F</w:t>
      </w:r>
      <w:r>
        <w:t>igure</w:t>
      </w:r>
      <w:r w:rsidR="002E3A0E">
        <w:t xml:space="preserve"> 1</w:t>
      </w:r>
      <w:r>
        <w:t xml:space="preserve">   Schematic of FOV for STE-D (Lin et al., 2008)</w:t>
      </w:r>
    </w:p>
    <w:p w14:paraId="1175836E" w14:textId="77777777" w:rsidR="006C75E3" w:rsidRDefault="006C75E3" w:rsidP="00982CDD">
      <w:pPr>
        <w:pStyle w:val="ListParagraph"/>
        <w:ind w:left="1224"/>
        <w:contextualSpacing w:val="0"/>
        <w:rPr>
          <w:iCs/>
          <w:color w:val="000000" w:themeColor="text1"/>
        </w:rPr>
      </w:pPr>
    </w:p>
    <w:p w14:paraId="76362D86" w14:textId="6701B7E7" w:rsidR="00C0030F" w:rsidRPr="00C0030F" w:rsidRDefault="00C0030F" w:rsidP="00982CDD">
      <w:pPr>
        <w:pStyle w:val="ListParagraph"/>
        <w:ind w:left="1224"/>
        <w:rPr>
          <w:iCs/>
          <w:color w:val="000000" w:themeColor="text1"/>
        </w:rPr>
      </w:pPr>
      <w:r w:rsidRPr="00C0030F">
        <w:rPr>
          <w:iCs/>
          <w:color w:val="000000" w:themeColor="text1"/>
        </w:rPr>
        <w:t>Spectra packets contain the accumulated spectra data. Each energy bin count is log-compressed to 8-bits. In normal mode,</w:t>
      </w:r>
      <w:r>
        <w:rPr>
          <w:iCs/>
          <w:color w:val="000000" w:themeColor="text1"/>
        </w:rPr>
        <w:t xml:space="preserve"> </w:t>
      </w:r>
      <w:r w:rsidRPr="00C0030F">
        <w:rPr>
          <w:iCs/>
          <w:color w:val="000000" w:themeColor="text1"/>
        </w:rPr>
        <w:t>a Spectra packet contains all the accumulated spectra for STE-U and STE-D (32 energies</w:t>
      </w:r>
      <w:r>
        <w:rPr>
          <w:iCs/>
          <w:color w:val="000000" w:themeColor="text1"/>
        </w:rPr>
        <w:t xml:space="preserve"> </w:t>
      </w:r>
      <w:r w:rsidRPr="00C0030F">
        <w:rPr>
          <w:iCs/>
          <w:color w:val="000000" w:themeColor="text1"/>
        </w:rPr>
        <w:t>time 4 detectors times two STE units = 256 counters per spectra packet).</w:t>
      </w:r>
      <w:r w:rsidR="007E5D92">
        <w:rPr>
          <w:iCs/>
          <w:color w:val="000000" w:themeColor="text1"/>
        </w:rPr>
        <w:t xml:space="preserve"> During commissioning, it was found that the STE-U detectors were saturated by</w:t>
      </w:r>
      <w:r w:rsidR="00595A39">
        <w:rPr>
          <w:iCs/>
          <w:color w:val="000000" w:themeColor="text1"/>
        </w:rPr>
        <w:t xml:space="preserve"> reflected</w:t>
      </w:r>
      <w:r w:rsidR="007E5D92">
        <w:rPr>
          <w:iCs/>
          <w:color w:val="000000" w:themeColor="text1"/>
        </w:rPr>
        <w:t xml:space="preserve"> </w:t>
      </w:r>
      <w:r w:rsidR="00595A39">
        <w:rPr>
          <w:iCs/>
          <w:color w:val="000000" w:themeColor="text1"/>
        </w:rPr>
        <w:t xml:space="preserve"> sun</w:t>
      </w:r>
      <w:r w:rsidR="007E5D92">
        <w:rPr>
          <w:iCs/>
          <w:color w:val="000000" w:themeColor="text1"/>
        </w:rPr>
        <w:t>light rendering the data from STE-U unusable. STE-U data w</w:t>
      </w:r>
      <w:r w:rsidR="00595A39">
        <w:rPr>
          <w:iCs/>
          <w:color w:val="000000" w:themeColor="text1"/>
        </w:rPr>
        <w:t>ere</w:t>
      </w:r>
      <w:r w:rsidR="007E5D92">
        <w:rPr>
          <w:iCs/>
          <w:color w:val="000000" w:themeColor="text1"/>
        </w:rPr>
        <w:t xml:space="preserve"> removed from the spectra packets on 2009-04-16 on both STEREO spacecraft.</w:t>
      </w:r>
      <w:r w:rsidR="00595A39">
        <w:rPr>
          <w:iCs/>
          <w:color w:val="000000" w:themeColor="text1"/>
        </w:rPr>
        <w:t xml:space="preserve"> The usable archived STE data are thus </w:t>
      </w:r>
      <w:r w:rsidR="00461D80">
        <w:rPr>
          <w:iCs/>
          <w:color w:val="000000" w:themeColor="text1"/>
        </w:rPr>
        <w:t>only</w:t>
      </w:r>
      <w:r w:rsidR="00595A39">
        <w:rPr>
          <w:iCs/>
          <w:color w:val="000000" w:themeColor="text1"/>
        </w:rPr>
        <w:t xml:space="preserve"> from STE-D.</w:t>
      </w:r>
    </w:p>
    <w:p w14:paraId="39E7C884" w14:textId="5D12E129" w:rsidR="00245C8E" w:rsidRDefault="00245C8E" w:rsidP="00982CDD">
      <w:pPr>
        <w:pStyle w:val="Heading1"/>
      </w:pPr>
      <w:r>
        <w:t>Theoretical Description</w:t>
      </w:r>
    </w:p>
    <w:p w14:paraId="50B13FDC" w14:textId="1F88D260" w:rsidR="00D845CF" w:rsidRDefault="00D845CF" w:rsidP="00982CDD">
      <w:pPr>
        <w:pStyle w:val="ListParagraph"/>
      </w:pPr>
      <w:r>
        <w:t xml:space="preserve">STE distribution data are transmitted from the spacecraft in log-compressed counts. The exact format of the STE data packets and the log compression are given in the IMPACT Command and Telemetry Database: </w:t>
      </w:r>
      <w:hyperlink r:id="rId12" w:history="1">
        <w:r w:rsidRPr="00EF45CA">
          <w:rPr>
            <w:rStyle w:val="Hyperlink"/>
          </w:rPr>
          <w:t>http://sprg.ssl.berkeley.edu/impact/peters/IMPACT_CTM.xls</w:t>
        </w:r>
      </w:hyperlink>
    </w:p>
    <w:p w14:paraId="3AEBBC41" w14:textId="77777777" w:rsidR="00D845CF" w:rsidRDefault="00D845CF" w:rsidP="00982CDD">
      <w:pPr>
        <w:pStyle w:val="ListParagraph"/>
      </w:pPr>
    </w:p>
    <w:p w14:paraId="00A1E195" w14:textId="73F6E987" w:rsidR="00D845CF" w:rsidRDefault="00D845CF" w:rsidP="00982CDD">
      <w:pPr>
        <w:pStyle w:val="ListParagraph"/>
      </w:pPr>
      <w:r>
        <w:t>These data can be converted into physical units, specifically</w:t>
      </w:r>
      <w:r w:rsidR="004F2D4A">
        <w:t xml:space="preserve"> flux</w:t>
      </w:r>
      <w:r>
        <w:t>, using the following methodology. All code below is in IDL, and the full code is given just after this explanation.</w:t>
      </w:r>
    </w:p>
    <w:p w14:paraId="6007879C" w14:textId="53C96B6E" w:rsidR="00D845CF" w:rsidRDefault="00D845CF" w:rsidP="00982CDD">
      <w:pPr>
        <w:pStyle w:val="ListParagraph"/>
      </w:pPr>
    </w:p>
    <w:p w14:paraId="712B4DF9" w14:textId="5C623D69" w:rsidR="004F2D4A" w:rsidRDefault="004F2D4A" w:rsidP="00982CDD">
      <w:pPr>
        <w:pStyle w:val="ListParagraph"/>
      </w:pPr>
      <w:r>
        <w:t>The formula for conversion from counts to flux is this:</w:t>
      </w:r>
    </w:p>
    <w:p w14:paraId="6C0A47BD" w14:textId="7D9D4741" w:rsidR="004F2D4A" w:rsidRDefault="004F2D4A" w:rsidP="00982CDD">
      <w:pPr>
        <w:pStyle w:val="ListParagraph"/>
        <w:rPr>
          <w:rFonts w:ascii="Courier New" w:hAnsi="Courier New" w:cs="Courier New"/>
        </w:rPr>
      </w:pPr>
      <w:r>
        <w:rPr>
          <w:rFonts w:ascii="Courier New" w:hAnsi="Courier New" w:cs="Courier New"/>
        </w:rPr>
        <w:lastRenderedPageBreak/>
        <w:t>flux = cnt/(dt * gf * denergy)</w:t>
      </w:r>
    </w:p>
    <w:p w14:paraId="15C3884B" w14:textId="3205811C" w:rsidR="004F2D4A" w:rsidRDefault="00805B25" w:rsidP="00982CDD">
      <w:pPr>
        <w:pStyle w:val="ListParagraph"/>
      </w:pPr>
      <w:r>
        <w:t>where:</w:t>
      </w:r>
    </w:p>
    <w:p w14:paraId="1836EE09" w14:textId="66AE2D23" w:rsidR="00805B25" w:rsidRDefault="00805B25" w:rsidP="00982CDD">
      <w:pPr>
        <w:pStyle w:val="ListParagraph"/>
      </w:pPr>
      <w:r>
        <w:t>cnt is the STE data in counts</w:t>
      </w:r>
    </w:p>
    <w:p w14:paraId="43068F86" w14:textId="5B1C1DEC" w:rsidR="00805B25" w:rsidRDefault="00805B25" w:rsidP="00982CDD">
      <w:pPr>
        <w:pStyle w:val="ListParagraph"/>
      </w:pPr>
      <w:r>
        <w:t>dt is the time over which counts were collected for each data point, nominally 10s</w:t>
      </w:r>
    </w:p>
    <w:p w14:paraId="60B4DE8B" w14:textId="6AB1D7F1" w:rsidR="00805B25" w:rsidRDefault="00BB2D2F" w:rsidP="00982CDD">
      <w:pPr>
        <w:pStyle w:val="ListParagraph"/>
      </w:pPr>
      <w:r>
        <w:t>gf is the geometric factor in cm^2 * steradians.  For STE-D the value is 0.029 for detectors 0 and 1, and 0.021 for detectors 2 and 3.</w:t>
      </w:r>
    </w:p>
    <w:p w14:paraId="43B62100" w14:textId="2E768442" w:rsidR="00BB2D2F" w:rsidRDefault="00BB2D2F" w:rsidP="00982CDD">
      <w:pPr>
        <w:pStyle w:val="ListParagraph"/>
      </w:pPr>
      <w:r>
        <w:t xml:space="preserve">denergy </w:t>
      </w:r>
      <w:r w:rsidR="00FF6045">
        <w:t>is the width of each energy bin in eV.</w:t>
      </w:r>
    </w:p>
    <w:p w14:paraId="13BC95CC" w14:textId="5C8AE7F5" w:rsidR="00FF6045" w:rsidRDefault="00FF6045" w:rsidP="00982CDD">
      <w:pPr>
        <w:pStyle w:val="ListParagraph"/>
      </w:pPr>
      <w:r>
        <w:t>The energy bins of the instrument are given in the following table.</w:t>
      </w:r>
    </w:p>
    <w:p w14:paraId="1BB91F7C" w14:textId="77777777" w:rsidR="00FF6045" w:rsidRDefault="00FF6045" w:rsidP="00982CDD">
      <w:pPr>
        <w:pStyle w:val="ListParagraph"/>
        <w:rPr>
          <w:b/>
          <w:bCs/>
        </w:rPr>
      </w:pPr>
    </w:p>
    <w:p w14:paraId="215570ED" w14:textId="2A9B6EAA" w:rsidR="00FF6045" w:rsidRPr="00FF6045" w:rsidRDefault="00FF6045" w:rsidP="00982CDD">
      <w:pPr>
        <w:pStyle w:val="ListParagraph"/>
      </w:pPr>
      <w:r w:rsidRPr="00FF6045">
        <w:rPr>
          <w:b/>
          <w:bCs/>
        </w:rPr>
        <w:t xml:space="preserve">Table </w:t>
      </w:r>
      <w:r w:rsidRPr="00FF6045">
        <w:t>Nominal STE Energy Bins. The energy bins accumulate events from the next energy level below to</w:t>
      </w:r>
      <w:r>
        <w:t xml:space="preserve"> t</w:t>
      </w:r>
      <w:r w:rsidRPr="00FF6045">
        <w:t>he energy level indicated; bin “0” counts from the discriminator threshold level to the indicated level</w:t>
      </w:r>
    </w:p>
    <w:p w14:paraId="725BCFA6" w14:textId="4739FEFA" w:rsidR="00FF6045" w:rsidRDefault="00FF6045" w:rsidP="00982CDD"/>
    <w:p w14:paraId="1398E04D" w14:textId="77777777" w:rsidR="00FF6045" w:rsidRPr="00FF6045" w:rsidRDefault="00FF6045" w:rsidP="00982CDD">
      <w:pPr>
        <w:kinsoku w:val="0"/>
        <w:overflowPunct w:val="0"/>
        <w:autoSpaceDE w:val="0"/>
        <w:autoSpaceDN w:val="0"/>
        <w:adjustRightInd w:val="0"/>
        <w:spacing w:before="7" w:after="0" w:line="240" w:lineRule="auto"/>
        <w:rPr>
          <w:rFonts w:ascii="Times New Roman" w:hAnsi="Times New Roman" w:cs="Times New Roman"/>
          <w:sz w:val="2"/>
          <w:szCs w:val="2"/>
        </w:rPr>
      </w:pPr>
    </w:p>
    <w:tbl>
      <w:tblPr>
        <w:tblW w:w="0" w:type="auto"/>
        <w:tblInd w:w="119" w:type="dxa"/>
        <w:tblLayout w:type="fixed"/>
        <w:tblCellMar>
          <w:left w:w="0" w:type="dxa"/>
          <w:right w:w="0" w:type="dxa"/>
        </w:tblCellMar>
        <w:tblLook w:val="0000" w:firstRow="0" w:lastRow="0" w:firstColumn="0" w:lastColumn="0" w:noHBand="0" w:noVBand="0"/>
      </w:tblPr>
      <w:tblGrid>
        <w:gridCol w:w="504"/>
        <w:gridCol w:w="1074"/>
        <w:gridCol w:w="818"/>
        <w:gridCol w:w="1074"/>
        <w:gridCol w:w="818"/>
        <w:gridCol w:w="1074"/>
        <w:gridCol w:w="818"/>
        <w:gridCol w:w="732"/>
      </w:tblGrid>
      <w:tr w:rsidR="00FF6045" w:rsidRPr="00FF6045" w14:paraId="7A6A9FE7" w14:textId="77777777">
        <w:trPr>
          <w:trHeight w:val="516"/>
        </w:trPr>
        <w:tc>
          <w:tcPr>
            <w:tcW w:w="504" w:type="dxa"/>
            <w:tcBorders>
              <w:top w:val="single" w:sz="6" w:space="0" w:color="000000"/>
              <w:left w:val="none" w:sz="6" w:space="0" w:color="auto"/>
              <w:bottom w:val="single" w:sz="12" w:space="0" w:color="000000"/>
              <w:right w:val="none" w:sz="6" w:space="0" w:color="auto"/>
            </w:tcBorders>
          </w:tcPr>
          <w:p w14:paraId="6AE1A7C9" w14:textId="77777777" w:rsidR="00FF6045" w:rsidRPr="00FF6045" w:rsidRDefault="00FF6045" w:rsidP="00982CDD">
            <w:pPr>
              <w:kinsoku w:val="0"/>
              <w:overflowPunct w:val="0"/>
              <w:autoSpaceDE w:val="0"/>
              <w:autoSpaceDN w:val="0"/>
              <w:adjustRightInd w:val="0"/>
              <w:spacing w:before="56" w:after="0" w:line="240" w:lineRule="auto"/>
              <w:rPr>
                <w:rFonts w:ascii="Times New Roman" w:hAnsi="Times New Roman" w:cs="Times New Roman"/>
                <w:sz w:val="16"/>
                <w:szCs w:val="16"/>
              </w:rPr>
            </w:pPr>
            <w:r w:rsidRPr="00FF6045">
              <w:rPr>
                <w:rFonts w:ascii="Times New Roman" w:hAnsi="Times New Roman" w:cs="Times New Roman"/>
                <w:sz w:val="16"/>
                <w:szCs w:val="16"/>
              </w:rPr>
              <w:t>Bin</w:t>
            </w:r>
          </w:p>
        </w:tc>
        <w:tc>
          <w:tcPr>
            <w:tcW w:w="1074" w:type="dxa"/>
            <w:tcBorders>
              <w:top w:val="single" w:sz="6" w:space="0" w:color="000000"/>
              <w:left w:val="none" w:sz="6" w:space="0" w:color="auto"/>
              <w:bottom w:val="single" w:sz="12" w:space="0" w:color="000000"/>
              <w:right w:val="none" w:sz="6" w:space="0" w:color="auto"/>
            </w:tcBorders>
          </w:tcPr>
          <w:p w14:paraId="6DEEC49A" w14:textId="77777777" w:rsidR="00FF6045" w:rsidRPr="00FF6045" w:rsidRDefault="00FF6045" w:rsidP="00982CDD">
            <w:pPr>
              <w:kinsoku w:val="0"/>
              <w:overflowPunct w:val="0"/>
              <w:autoSpaceDE w:val="0"/>
              <w:autoSpaceDN w:val="0"/>
              <w:adjustRightInd w:val="0"/>
              <w:spacing w:before="56" w:after="0" w:line="240" w:lineRule="auto"/>
              <w:ind w:left="273" w:right="52"/>
              <w:rPr>
                <w:rFonts w:ascii="Times New Roman" w:hAnsi="Times New Roman" w:cs="Times New Roman"/>
                <w:sz w:val="16"/>
                <w:szCs w:val="16"/>
              </w:rPr>
            </w:pPr>
            <w:r w:rsidRPr="00FF6045">
              <w:rPr>
                <w:rFonts w:ascii="Times New Roman" w:hAnsi="Times New Roman" w:cs="Times New Roman"/>
                <w:sz w:val="16"/>
                <w:szCs w:val="16"/>
              </w:rPr>
              <w:t>Energy, keV</w:t>
            </w:r>
          </w:p>
        </w:tc>
        <w:tc>
          <w:tcPr>
            <w:tcW w:w="818" w:type="dxa"/>
            <w:tcBorders>
              <w:top w:val="single" w:sz="6" w:space="0" w:color="000000"/>
              <w:left w:val="none" w:sz="6" w:space="0" w:color="auto"/>
              <w:bottom w:val="single" w:sz="12" w:space="0" w:color="000000"/>
              <w:right w:val="none" w:sz="6" w:space="0" w:color="auto"/>
            </w:tcBorders>
          </w:tcPr>
          <w:p w14:paraId="7BF92813" w14:textId="77777777" w:rsidR="00FF6045" w:rsidRPr="00FF6045" w:rsidRDefault="00FF6045" w:rsidP="00982CDD">
            <w:pPr>
              <w:kinsoku w:val="0"/>
              <w:overflowPunct w:val="0"/>
              <w:autoSpaceDE w:val="0"/>
              <w:autoSpaceDN w:val="0"/>
              <w:adjustRightInd w:val="0"/>
              <w:spacing w:before="56" w:after="0" w:line="240" w:lineRule="auto"/>
              <w:ind w:left="314"/>
              <w:rPr>
                <w:rFonts w:ascii="Times New Roman" w:hAnsi="Times New Roman" w:cs="Times New Roman"/>
                <w:sz w:val="16"/>
                <w:szCs w:val="16"/>
              </w:rPr>
            </w:pPr>
            <w:r w:rsidRPr="00FF6045">
              <w:rPr>
                <w:rFonts w:ascii="Times New Roman" w:hAnsi="Times New Roman" w:cs="Times New Roman"/>
                <w:sz w:val="16"/>
                <w:szCs w:val="16"/>
              </w:rPr>
              <w:t>Bin</w:t>
            </w:r>
          </w:p>
        </w:tc>
        <w:tc>
          <w:tcPr>
            <w:tcW w:w="1074" w:type="dxa"/>
            <w:tcBorders>
              <w:top w:val="single" w:sz="6" w:space="0" w:color="000000"/>
              <w:left w:val="none" w:sz="6" w:space="0" w:color="auto"/>
              <w:bottom w:val="single" w:sz="12" w:space="0" w:color="000000"/>
              <w:right w:val="none" w:sz="6" w:space="0" w:color="auto"/>
            </w:tcBorders>
          </w:tcPr>
          <w:p w14:paraId="208362E8" w14:textId="77777777" w:rsidR="00FF6045" w:rsidRPr="00FF6045" w:rsidRDefault="00FF6045" w:rsidP="00982CDD">
            <w:pPr>
              <w:kinsoku w:val="0"/>
              <w:overflowPunct w:val="0"/>
              <w:autoSpaceDE w:val="0"/>
              <w:autoSpaceDN w:val="0"/>
              <w:adjustRightInd w:val="0"/>
              <w:spacing w:before="56" w:after="0" w:line="240" w:lineRule="auto"/>
              <w:ind w:left="274" w:right="52"/>
              <w:rPr>
                <w:rFonts w:ascii="Times New Roman" w:hAnsi="Times New Roman" w:cs="Times New Roman"/>
                <w:sz w:val="16"/>
                <w:szCs w:val="16"/>
              </w:rPr>
            </w:pPr>
            <w:r w:rsidRPr="00FF6045">
              <w:rPr>
                <w:rFonts w:ascii="Times New Roman" w:hAnsi="Times New Roman" w:cs="Times New Roman"/>
                <w:sz w:val="16"/>
                <w:szCs w:val="16"/>
              </w:rPr>
              <w:t>Energy, keV</w:t>
            </w:r>
          </w:p>
        </w:tc>
        <w:tc>
          <w:tcPr>
            <w:tcW w:w="818" w:type="dxa"/>
            <w:tcBorders>
              <w:top w:val="single" w:sz="6" w:space="0" w:color="000000"/>
              <w:left w:val="none" w:sz="6" w:space="0" w:color="auto"/>
              <w:bottom w:val="single" w:sz="12" w:space="0" w:color="000000"/>
              <w:right w:val="none" w:sz="6" w:space="0" w:color="auto"/>
            </w:tcBorders>
          </w:tcPr>
          <w:p w14:paraId="6B761773" w14:textId="77777777" w:rsidR="00FF6045" w:rsidRPr="00FF6045" w:rsidRDefault="00FF6045" w:rsidP="00982CDD">
            <w:pPr>
              <w:kinsoku w:val="0"/>
              <w:overflowPunct w:val="0"/>
              <w:autoSpaceDE w:val="0"/>
              <w:autoSpaceDN w:val="0"/>
              <w:adjustRightInd w:val="0"/>
              <w:spacing w:before="56" w:after="0" w:line="240" w:lineRule="auto"/>
              <w:ind w:left="315"/>
              <w:rPr>
                <w:rFonts w:ascii="Times New Roman" w:hAnsi="Times New Roman" w:cs="Times New Roman"/>
                <w:sz w:val="16"/>
                <w:szCs w:val="16"/>
              </w:rPr>
            </w:pPr>
            <w:r w:rsidRPr="00FF6045">
              <w:rPr>
                <w:rFonts w:ascii="Times New Roman" w:hAnsi="Times New Roman" w:cs="Times New Roman"/>
                <w:sz w:val="16"/>
                <w:szCs w:val="16"/>
              </w:rPr>
              <w:t>Bin</w:t>
            </w:r>
          </w:p>
        </w:tc>
        <w:tc>
          <w:tcPr>
            <w:tcW w:w="1074" w:type="dxa"/>
            <w:tcBorders>
              <w:top w:val="single" w:sz="6" w:space="0" w:color="000000"/>
              <w:left w:val="none" w:sz="6" w:space="0" w:color="auto"/>
              <w:bottom w:val="single" w:sz="12" w:space="0" w:color="000000"/>
              <w:right w:val="none" w:sz="6" w:space="0" w:color="auto"/>
            </w:tcBorders>
          </w:tcPr>
          <w:p w14:paraId="2C6E8752" w14:textId="77777777" w:rsidR="00FF6045" w:rsidRPr="00FF6045" w:rsidRDefault="00FF6045" w:rsidP="00982CDD">
            <w:pPr>
              <w:kinsoku w:val="0"/>
              <w:overflowPunct w:val="0"/>
              <w:autoSpaceDE w:val="0"/>
              <w:autoSpaceDN w:val="0"/>
              <w:adjustRightInd w:val="0"/>
              <w:spacing w:before="56" w:after="0" w:line="240" w:lineRule="auto"/>
              <w:ind w:left="275" w:right="52"/>
              <w:rPr>
                <w:rFonts w:ascii="Times New Roman" w:hAnsi="Times New Roman" w:cs="Times New Roman"/>
                <w:sz w:val="16"/>
                <w:szCs w:val="16"/>
              </w:rPr>
            </w:pPr>
            <w:r w:rsidRPr="00FF6045">
              <w:rPr>
                <w:rFonts w:ascii="Times New Roman" w:hAnsi="Times New Roman" w:cs="Times New Roman"/>
                <w:sz w:val="16"/>
                <w:szCs w:val="16"/>
              </w:rPr>
              <w:t>Energy, keV</w:t>
            </w:r>
          </w:p>
        </w:tc>
        <w:tc>
          <w:tcPr>
            <w:tcW w:w="818" w:type="dxa"/>
            <w:tcBorders>
              <w:top w:val="single" w:sz="6" w:space="0" w:color="000000"/>
              <w:left w:val="none" w:sz="6" w:space="0" w:color="auto"/>
              <w:bottom w:val="single" w:sz="12" w:space="0" w:color="000000"/>
              <w:right w:val="none" w:sz="6" w:space="0" w:color="auto"/>
            </w:tcBorders>
          </w:tcPr>
          <w:p w14:paraId="274A2809" w14:textId="77777777" w:rsidR="00FF6045" w:rsidRPr="00FF6045" w:rsidRDefault="00FF6045" w:rsidP="00982CDD">
            <w:pPr>
              <w:kinsoku w:val="0"/>
              <w:overflowPunct w:val="0"/>
              <w:autoSpaceDE w:val="0"/>
              <w:autoSpaceDN w:val="0"/>
              <w:adjustRightInd w:val="0"/>
              <w:spacing w:before="56" w:after="0" w:line="240" w:lineRule="auto"/>
              <w:ind w:left="316"/>
              <w:rPr>
                <w:rFonts w:ascii="Times New Roman" w:hAnsi="Times New Roman" w:cs="Times New Roman"/>
                <w:sz w:val="16"/>
                <w:szCs w:val="16"/>
              </w:rPr>
            </w:pPr>
            <w:r w:rsidRPr="00FF6045">
              <w:rPr>
                <w:rFonts w:ascii="Times New Roman" w:hAnsi="Times New Roman" w:cs="Times New Roman"/>
                <w:sz w:val="16"/>
                <w:szCs w:val="16"/>
              </w:rPr>
              <w:t>Bin</w:t>
            </w:r>
          </w:p>
        </w:tc>
        <w:tc>
          <w:tcPr>
            <w:tcW w:w="732" w:type="dxa"/>
            <w:tcBorders>
              <w:top w:val="single" w:sz="6" w:space="0" w:color="000000"/>
              <w:left w:val="none" w:sz="6" w:space="0" w:color="auto"/>
              <w:bottom w:val="single" w:sz="12" w:space="0" w:color="000000"/>
              <w:right w:val="none" w:sz="6" w:space="0" w:color="auto"/>
            </w:tcBorders>
          </w:tcPr>
          <w:p w14:paraId="62EEB38A" w14:textId="77777777" w:rsidR="00FF6045" w:rsidRPr="00FF6045" w:rsidRDefault="00FF6045" w:rsidP="00982CDD">
            <w:pPr>
              <w:kinsoku w:val="0"/>
              <w:overflowPunct w:val="0"/>
              <w:autoSpaceDE w:val="0"/>
              <w:autoSpaceDN w:val="0"/>
              <w:adjustRightInd w:val="0"/>
              <w:spacing w:before="56" w:after="0" w:line="240" w:lineRule="auto"/>
              <w:ind w:right="-15"/>
              <w:jc w:val="right"/>
              <w:rPr>
                <w:rFonts w:ascii="Times New Roman" w:hAnsi="Times New Roman" w:cs="Times New Roman"/>
                <w:sz w:val="16"/>
                <w:szCs w:val="16"/>
              </w:rPr>
            </w:pPr>
            <w:r w:rsidRPr="00FF6045">
              <w:rPr>
                <w:rFonts w:ascii="Times New Roman" w:hAnsi="Times New Roman" w:cs="Times New Roman"/>
                <w:sz w:val="16"/>
                <w:szCs w:val="16"/>
              </w:rPr>
              <w:t>Energy</w:t>
            </w:r>
          </w:p>
        </w:tc>
      </w:tr>
      <w:tr w:rsidR="00FF6045" w:rsidRPr="00FF6045" w14:paraId="27B61630" w14:textId="77777777">
        <w:trPr>
          <w:trHeight w:val="329"/>
        </w:trPr>
        <w:tc>
          <w:tcPr>
            <w:tcW w:w="504" w:type="dxa"/>
            <w:tcBorders>
              <w:top w:val="single" w:sz="12" w:space="0" w:color="000000"/>
              <w:left w:val="none" w:sz="6" w:space="0" w:color="auto"/>
              <w:bottom w:val="none" w:sz="6" w:space="0" w:color="auto"/>
              <w:right w:val="none" w:sz="6" w:space="0" w:color="auto"/>
            </w:tcBorders>
          </w:tcPr>
          <w:p w14:paraId="67855AE6" w14:textId="77777777" w:rsidR="00FF6045" w:rsidRPr="00FF6045" w:rsidRDefault="00FF6045" w:rsidP="00982CDD">
            <w:pPr>
              <w:kinsoku w:val="0"/>
              <w:overflowPunct w:val="0"/>
              <w:autoSpaceDE w:val="0"/>
              <w:autoSpaceDN w:val="0"/>
              <w:adjustRightInd w:val="0"/>
              <w:spacing w:before="113" w:after="0" w:line="240" w:lineRule="auto"/>
              <w:rPr>
                <w:rFonts w:ascii="Times New Roman" w:hAnsi="Times New Roman" w:cs="Times New Roman"/>
                <w:w w:val="99"/>
                <w:sz w:val="16"/>
                <w:szCs w:val="16"/>
              </w:rPr>
            </w:pPr>
            <w:r w:rsidRPr="00FF6045">
              <w:rPr>
                <w:rFonts w:ascii="Times New Roman" w:hAnsi="Times New Roman" w:cs="Times New Roman"/>
                <w:w w:val="99"/>
                <w:sz w:val="16"/>
                <w:szCs w:val="16"/>
              </w:rPr>
              <w:t>0</w:t>
            </w:r>
          </w:p>
        </w:tc>
        <w:tc>
          <w:tcPr>
            <w:tcW w:w="1074" w:type="dxa"/>
            <w:tcBorders>
              <w:top w:val="single" w:sz="12" w:space="0" w:color="000000"/>
              <w:left w:val="none" w:sz="6" w:space="0" w:color="auto"/>
              <w:bottom w:val="none" w:sz="6" w:space="0" w:color="auto"/>
              <w:right w:val="none" w:sz="6" w:space="0" w:color="auto"/>
            </w:tcBorders>
          </w:tcPr>
          <w:p w14:paraId="01FD1EAC" w14:textId="77777777" w:rsidR="00FF6045" w:rsidRPr="00FF6045" w:rsidRDefault="00FF6045" w:rsidP="00982CDD">
            <w:pPr>
              <w:kinsoku w:val="0"/>
              <w:overflowPunct w:val="0"/>
              <w:autoSpaceDE w:val="0"/>
              <w:autoSpaceDN w:val="0"/>
              <w:adjustRightInd w:val="0"/>
              <w:spacing w:before="113" w:after="0" w:line="240" w:lineRule="auto"/>
              <w:ind w:left="273"/>
              <w:rPr>
                <w:rFonts w:ascii="Times New Roman" w:hAnsi="Times New Roman" w:cs="Times New Roman"/>
                <w:sz w:val="16"/>
                <w:szCs w:val="16"/>
              </w:rPr>
            </w:pPr>
            <w:r w:rsidRPr="00FF6045">
              <w:rPr>
                <w:rFonts w:ascii="Times New Roman" w:hAnsi="Times New Roman" w:cs="Times New Roman"/>
                <w:sz w:val="16"/>
                <w:szCs w:val="16"/>
              </w:rPr>
              <w:t>2.00</w:t>
            </w:r>
          </w:p>
        </w:tc>
        <w:tc>
          <w:tcPr>
            <w:tcW w:w="818" w:type="dxa"/>
            <w:tcBorders>
              <w:top w:val="single" w:sz="12" w:space="0" w:color="000000"/>
              <w:left w:val="none" w:sz="6" w:space="0" w:color="auto"/>
              <w:bottom w:val="none" w:sz="6" w:space="0" w:color="auto"/>
              <w:right w:val="none" w:sz="6" w:space="0" w:color="auto"/>
            </w:tcBorders>
          </w:tcPr>
          <w:p w14:paraId="668E5C49" w14:textId="77777777" w:rsidR="00FF6045" w:rsidRPr="00FF6045" w:rsidRDefault="00FF6045" w:rsidP="00982CDD">
            <w:pPr>
              <w:kinsoku w:val="0"/>
              <w:overflowPunct w:val="0"/>
              <w:autoSpaceDE w:val="0"/>
              <w:autoSpaceDN w:val="0"/>
              <w:adjustRightInd w:val="0"/>
              <w:spacing w:before="113" w:after="0" w:line="240" w:lineRule="auto"/>
              <w:ind w:left="50"/>
              <w:jc w:val="center"/>
              <w:rPr>
                <w:rFonts w:ascii="Times New Roman" w:hAnsi="Times New Roman" w:cs="Times New Roman"/>
                <w:w w:val="99"/>
                <w:sz w:val="16"/>
                <w:szCs w:val="16"/>
              </w:rPr>
            </w:pPr>
            <w:r w:rsidRPr="00FF6045">
              <w:rPr>
                <w:rFonts w:ascii="Times New Roman" w:hAnsi="Times New Roman" w:cs="Times New Roman"/>
                <w:w w:val="99"/>
                <w:sz w:val="16"/>
                <w:szCs w:val="16"/>
              </w:rPr>
              <w:t>8</w:t>
            </w:r>
          </w:p>
        </w:tc>
        <w:tc>
          <w:tcPr>
            <w:tcW w:w="1074" w:type="dxa"/>
            <w:tcBorders>
              <w:top w:val="single" w:sz="12" w:space="0" w:color="000000"/>
              <w:left w:val="none" w:sz="6" w:space="0" w:color="auto"/>
              <w:bottom w:val="none" w:sz="6" w:space="0" w:color="auto"/>
              <w:right w:val="none" w:sz="6" w:space="0" w:color="auto"/>
            </w:tcBorders>
          </w:tcPr>
          <w:p w14:paraId="7E775860" w14:textId="77777777" w:rsidR="00FF6045" w:rsidRPr="00FF6045" w:rsidRDefault="00FF6045" w:rsidP="00982CDD">
            <w:pPr>
              <w:kinsoku w:val="0"/>
              <w:overflowPunct w:val="0"/>
              <w:autoSpaceDE w:val="0"/>
              <w:autoSpaceDN w:val="0"/>
              <w:adjustRightInd w:val="0"/>
              <w:spacing w:before="113" w:after="0" w:line="240" w:lineRule="auto"/>
              <w:ind w:right="434"/>
              <w:jc w:val="right"/>
              <w:rPr>
                <w:rFonts w:ascii="Times New Roman" w:hAnsi="Times New Roman" w:cs="Times New Roman"/>
                <w:sz w:val="16"/>
                <w:szCs w:val="16"/>
              </w:rPr>
            </w:pPr>
            <w:r w:rsidRPr="00FF6045">
              <w:rPr>
                <w:rFonts w:ascii="Times New Roman" w:hAnsi="Times New Roman" w:cs="Times New Roman"/>
                <w:sz w:val="16"/>
                <w:szCs w:val="16"/>
              </w:rPr>
              <w:t>6</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00</w:t>
            </w:r>
          </w:p>
        </w:tc>
        <w:tc>
          <w:tcPr>
            <w:tcW w:w="818" w:type="dxa"/>
            <w:tcBorders>
              <w:top w:val="single" w:sz="12" w:space="0" w:color="000000"/>
              <w:left w:val="none" w:sz="6" w:space="0" w:color="auto"/>
              <w:bottom w:val="none" w:sz="6" w:space="0" w:color="auto"/>
              <w:right w:val="none" w:sz="6" w:space="0" w:color="auto"/>
            </w:tcBorders>
          </w:tcPr>
          <w:p w14:paraId="43865562" w14:textId="77777777" w:rsidR="00FF6045" w:rsidRPr="00FF6045" w:rsidRDefault="00FF6045" w:rsidP="00982CDD">
            <w:pPr>
              <w:kinsoku w:val="0"/>
              <w:overflowPunct w:val="0"/>
              <w:autoSpaceDE w:val="0"/>
              <w:autoSpaceDN w:val="0"/>
              <w:adjustRightInd w:val="0"/>
              <w:spacing w:before="113" w:after="0" w:line="240" w:lineRule="auto"/>
              <w:ind w:left="315"/>
              <w:rPr>
                <w:rFonts w:ascii="Times New Roman" w:hAnsi="Times New Roman" w:cs="Times New Roman"/>
                <w:sz w:val="16"/>
                <w:szCs w:val="16"/>
              </w:rPr>
            </w:pPr>
            <w:r w:rsidRPr="00FF6045">
              <w:rPr>
                <w:rFonts w:ascii="Times New Roman" w:hAnsi="Times New Roman" w:cs="Times New Roman"/>
                <w:sz w:val="16"/>
                <w:szCs w:val="16"/>
              </w:rPr>
              <w:t>16</w:t>
            </w:r>
          </w:p>
        </w:tc>
        <w:tc>
          <w:tcPr>
            <w:tcW w:w="1074" w:type="dxa"/>
            <w:tcBorders>
              <w:top w:val="single" w:sz="12" w:space="0" w:color="000000"/>
              <w:left w:val="none" w:sz="6" w:space="0" w:color="auto"/>
              <w:bottom w:val="none" w:sz="6" w:space="0" w:color="auto"/>
              <w:right w:val="none" w:sz="6" w:space="0" w:color="auto"/>
            </w:tcBorders>
          </w:tcPr>
          <w:p w14:paraId="138669D8" w14:textId="77777777" w:rsidR="00FF6045" w:rsidRPr="00FF6045" w:rsidRDefault="00FF6045" w:rsidP="00982CDD">
            <w:pPr>
              <w:kinsoku w:val="0"/>
              <w:overflowPunct w:val="0"/>
              <w:autoSpaceDE w:val="0"/>
              <w:autoSpaceDN w:val="0"/>
              <w:adjustRightInd w:val="0"/>
              <w:spacing w:before="113" w:after="0" w:line="240" w:lineRule="auto"/>
              <w:ind w:left="275"/>
              <w:rPr>
                <w:rFonts w:ascii="Times New Roman" w:hAnsi="Times New Roman" w:cs="Times New Roman"/>
                <w:sz w:val="16"/>
                <w:szCs w:val="16"/>
              </w:rPr>
            </w:pPr>
            <w:r w:rsidRPr="00FF6045">
              <w:rPr>
                <w:rFonts w:ascii="Times New Roman" w:hAnsi="Times New Roman" w:cs="Times New Roman"/>
                <w:sz w:val="16"/>
                <w:szCs w:val="16"/>
              </w:rPr>
              <w:t>11.21</w:t>
            </w:r>
          </w:p>
        </w:tc>
        <w:tc>
          <w:tcPr>
            <w:tcW w:w="818" w:type="dxa"/>
            <w:tcBorders>
              <w:top w:val="single" w:sz="12" w:space="0" w:color="000000"/>
              <w:left w:val="none" w:sz="6" w:space="0" w:color="auto"/>
              <w:bottom w:val="none" w:sz="6" w:space="0" w:color="auto"/>
              <w:right w:val="none" w:sz="6" w:space="0" w:color="auto"/>
            </w:tcBorders>
          </w:tcPr>
          <w:p w14:paraId="269743C2" w14:textId="77777777" w:rsidR="00FF6045" w:rsidRPr="00FF6045" w:rsidRDefault="00FF6045" w:rsidP="00982CDD">
            <w:pPr>
              <w:kinsoku w:val="0"/>
              <w:overflowPunct w:val="0"/>
              <w:autoSpaceDE w:val="0"/>
              <w:autoSpaceDN w:val="0"/>
              <w:adjustRightInd w:val="0"/>
              <w:spacing w:before="113" w:after="0" w:line="240" w:lineRule="auto"/>
              <w:ind w:left="316"/>
              <w:rPr>
                <w:rFonts w:ascii="Times New Roman" w:hAnsi="Times New Roman" w:cs="Times New Roman"/>
                <w:sz w:val="16"/>
                <w:szCs w:val="16"/>
              </w:rPr>
            </w:pPr>
            <w:r w:rsidRPr="00FF6045">
              <w:rPr>
                <w:rFonts w:ascii="Times New Roman" w:hAnsi="Times New Roman" w:cs="Times New Roman"/>
                <w:sz w:val="16"/>
                <w:szCs w:val="16"/>
              </w:rPr>
              <w:t>24</w:t>
            </w:r>
          </w:p>
        </w:tc>
        <w:tc>
          <w:tcPr>
            <w:tcW w:w="732" w:type="dxa"/>
            <w:tcBorders>
              <w:top w:val="single" w:sz="12" w:space="0" w:color="000000"/>
              <w:left w:val="none" w:sz="6" w:space="0" w:color="auto"/>
              <w:bottom w:val="none" w:sz="6" w:space="0" w:color="auto"/>
              <w:right w:val="none" w:sz="6" w:space="0" w:color="auto"/>
            </w:tcBorders>
          </w:tcPr>
          <w:p w14:paraId="140F3D79" w14:textId="77777777" w:rsidR="00FF6045" w:rsidRPr="00FF6045" w:rsidRDefault="00FF6045" w:rsidP="00982CDD">
            <w:pPr>
              <w:kinsoku w:val="0"/>
              <w:overflowPunct w:val="0"/>
              <w:autoSpaceDE w:val="0"/>
              <w:autoSpaceDN w:val="0"/>
              <w:adjustRightInd w:val="0"/>
              <w:spacing w:before="113" w:after="0" w:line="240" w:lineRule="auto"/>
              <w:ind w:right="11"/>
              <w:jc w:val="right"/>
              <w:rPr>
                <w:rFonts w:ascii="Times New Roman" w:hAnsi="Times New Roman" w:cs="Times New Roman"/>
                <w:sz w:val="16"/>
                <w:szCs w:val="16"/>
              </w:rPr>
            </w:pPr>
            <w:r w:rsidRPr="00FF6045">
              <w:rPr>
                <w:rFonts w:ascii="Times New Roman" w:hAnsi="Times New Roman" w:cs="Times New Roman"/>
                <w:sz w:val="16"/>
                <w:szCs w:val="16"/>
              </w:rPr>
              <w:t>26</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99</w:t>
            </w:r>
          </w:p>
        </w:tc>
      </w:tr>
      <w:tr w:rsidR="00FF6045" w:rsidRPr="00FF6045" w14:paraId="49A4EE7C" w14:textId="77777777">
        <w:trPr>
          <w:trHeight w:val="239"/>
        </w:trPr>
        <w:tc>
          <w:tcPr>
            <w:tcW w:w="504" w:type="dxa"/>
            <w:tcBorders>
              <w:top w:val="none" w:sz="6" w:space="0" w:color="auto"/>
              <w:left w:val="none" w:sz="6" w:space="0" w:color="auto"/>
              <w:bottom w:val="none" w:sz="6" w:space="0" w:color="auto"/>
              <w:right w:val="none" w:sz="6" w:space="0" w:color="auto"/>
            </w:tcBorders>
          </w:tcPr>
          <w:p w14:paraId="0F7DF101" w14:textId="77777777" w:rsidR="00FF6045" w:rsidRPr="00FF6045" w:rsidRDefault="00FF6045" w:rsidP="00982CDD">
            <w:pPr>
              <w:kinsoku w:val="0"/>
              <w:overflowPunct w:val="0"/>
              <w:autoSpaceDE w:val="0"/>
              <w:autoSpaceDN w:val="0"/>
              <w:adjustRightInd w:val="0"/>
              <w:spacing w:before="23" w:after="0" w:line="240" w:lineRule="auto"/>
              <w:rPr>
                <w:rFonts w:ascii="Times New Roman" w:hAnsi="Times New Roman" w:cs="Times New Roman"/>
                <w:w w:val="99"/>
                <w:sz w:val="16"/>
                <w:szCs w:val="16"/>
              </w:rPr>
            </w:pPr>
            <w:bookmarkStart w:id="0" w:name="Mechanical"/>
            <w:bookmarkEnd w:id="0"/>
            <w:r w:rsidRPr="00FF6045">
              <w:rPr>
                <w:rFonts w:ascii="Times New Roman" w:hAnsi="Times New Roman" w:cs="Times New Roman"/>
                <w:w w:val="99"/>
                <w:sz w:val="16"/>
                <w:szCs w:val="16"/>
              </w:rPr>
              <w:t>1</w:t>
            </w:r>
          </w:p>
        </w:tc>
        <w:tc>
          <w:tcPr>
            <w:tcW w:w="1074" w:type="dxa"/>
            <w:tcBorders>
              <w:top w:val="none" w:sz="6" w:space="0" w:color="auto"/>
              <w:left w:val="none" w:sz="6" w:space="0" w:color="auto"/>
              <w:bottom w:val="none" w:sz="6" w:space="0" w:color="auto"/>
              <w:right w:val="none" w:sz="6" w:space="0" w:color="auto"/>
            </w:tcBorders>
          </w:tcPr>
          <w:p w14:paraId="6D93645D" w14:textId="77777777" w:rsidR="00FF6045" w:rsidRPr="00FF6045" w:rsidRDefault="00FF6045" w:rsidP="00982CDD">
            <w:pPr>
              <w:kinsoku w:val="0"/>
              <w:overflowPunct w:val="0"/>
              <w:autoSpaceDE w:val="0"/>
              <w:autoSpaceDN w:val="0"/>
              <w:adjustRightInd w:val="0"/>
              <w:spacing w:before="23" w:after="0" w:line="240" w:lineRule="auto"/>
              <w:ind w:left="273"/>
              <w:rPr>
                <w:rFonts w:ascii="Times New Roman" w:hAnsi="Times New Roman" w:cs="Times New Roman"/>
                <w:sz w:val="16"/>
                <w:szCs w:val="16"/>
              </w:rPr>
            </w:pPr>
            <w:r w:rsidRPr="00FF6045">
              <w:rPr>
                <w:rFonts w:ascii="Times New Roman" w:hAnsi="Times New Roman" w:cs="Times New Roman"/>
                <w:sz w:val="16"/>
                <w:szCs w:val="16"/>
              </w:rPr>
              <w:t>2.50</w:t>
            </w:r>
          </w:p>
        </w:tc>
        <w:tc>
          <w:tcPr>
            <w:tcW w:w="818" w:type="dxa"/>
            <w:tcBorders>
              <w:top w:val="none" w:sz="6" w:space="0" w:color="auto"/>
              <w:left w:val="none" w:sz="6" w:space="0" w:color="auto"/>
              <w:bottom w:val="none" w:sz="6" w:space="0" w:color="auto"/>
              <w:right w:val="none" w:sz="6" w:space="0" w:color="auto"/>
            </w:tcBorders>
          </w:tcPr>
          <w:p w14:paraId="4A7E3C0B" w14:textId="77777777" w:rsidR="00FF6045" w:rsidRPr="00FF6045" w:rsidRDefault="00FF6045" w:rsidP="00982CDD">
            <w:pPr>
              <w:kinsoku w:val="0"/>
              <w:overflowPunct w:val="0"/>
              <w:autoSpaceDE w:val="0"/>
              <w:autoSpaceDN w:val="0"/>
              <w:adjustRightInd w:val="0"/>
              <w:spacing w:before="23" w:after="0" w:line="240" w:lineRule="auto"/>
              <w:ind w:left="50"/>
              <w:jc w:val="center"/>
              <w:rPr>
                <w:rFonts w:ascii="Times New Roman" w:hAnsi="Times New Roman" w:cs="Times New Roman"/>
                <w:w w:val="99"/>
                <w:sz w:val="16"/>
                <w:szCs w:val="16"/>
              </w:rPr>
            </w:pPr>
            <w:r w:rsidRPr="00FF6045">
              <w:rPr>
                <w:rFonts w:ascii="Times New Roman" w:hAnsi="Times New Roman" w:cs="Times New Roman"/>
                <w:w w:val="99"/>
                <w:sz w:val="16"/>
                <w:szCs w:val="16"/>
              </w:rPr>
              <w:t>9</w:t>
            </w:r>
          </w:p>
        </w:tc>
        <w:tc>
          <w:tcPr>
            <w:tcW w:w="1074" w:type="dxa"/>
            <w:tcBorders>
              <w:top w:val="none" w:sz="6" w:space="0" w:color="auto"/>
              <w:left w:val="none" w:sz="6" w:space="0" w:color="auto"/>
              <w:bottom w:val="none" w:sz="6" w:space="0" w:color="auto"/>
              <w:right w:val="none" w:sz="6" w:space="0" w:color="auto"/>
            </w:tcBorders>
          </w:tcPr>
          <w:p w14:paraId="67D2605D" w14:textId="77777777" w:rsidR="00FF6045" w:rsidRPr="00FF6045" w:rsidRDefault="00FF6045" w:rsidP="00982CDD">
            <w:pPr>
              <w:kinsoku w:val="0"/>
              <w:overflowPunct w:val="0"/>
              <w:autoSpaceDE w:val="0"/>
              <w:autoSpaceDN w:val="0"/>
              <w:adjustRightInd w:val="0"/>
              <w:spacing w:before="23" w:after="0" w:line="240" w:lineRule="auto"/>
              <w:ind w:right="434"/>
              <w:jc w:val="right"/>
              <w:rPr>
                <w:rFonts w:ascii="Times New Roman" w:hAnsi="Times New Roman" w:cs="Times New Roman"/>
                <w:sz w:val="16"/>
                <w:szCs w:val="16"/>
              </w:rPr>
            </w:pPr>
            <w:r w:rsidRPr="00FF6045">
              <w:rPr>
                <w:rFonts w:ascii="Times New Roman" w:hAnsi="Times New Roman" w:cs="Times New Roman"/>
                <w:sz w:val="16"/>
                <w:szCs w:val="16"/>
              </w:rPr>
              <w:t>6</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50</w:t>
            </w:r>
          </w:p>
        </w:tc>
        <w:tc>
          <w:tcPr>
            <w:tcW w:w="818" w:type="dxa"/>
            <w:tcBorders>
              <w:top w:val="none" w:sz="6" w:space="0" w:color="auto"/>
              <w:left w:val="none" w:sz="6" w:space="0" w:color="auto"/>
              <w:bottom w:val="none" w:sz="6" w:space="0" w:color="auto"/>
              <w:right w:val="none" w:sz="6" w:space="0" w:color="auto"/>
            </w:tcBorders>
          </w:tcPr>
          <w:p w14:paraId="0CC7BEFB" w14:textId="77777777" w:rsidR="00FF6045" w:rsidRPr="00FF6045" w:rsidRDefault="00FF6045" w:rsidP="00982CDD">
            <w:pPr>
              <w:kinsoku w:val="0"/>
              <w:overflowPunct w:val="0"/>
              <w:autoSpaceDE w:val="0"/>
              <w:autoSpaceDN w:val="0"/>
              <w:adjustRightInd w:val="0"/>
              <w:spacing w:before="23" w:after="0" w:line="240" w:lineRule="auto"/>
              <w:ind w:left="315"/>
              <w:rPr>
                <w:rFonts w:ascii="Times New Roman" w:hAnsi="Times New Roman" w:cs="Times New Roman"/>
                <w:sz w:val="16"/>
                <w:szCs w:val="16"/>
              </w:rPr>
            </w:pPr>
            <w:r w:rsidRPr="00FF6045">
              <w:rPr>
                <w:rFonts w:ascii="Times New Roman" w:hAnsi="Times New Roman" w:cs="Times New Roman"/>
                <w:sz w:val="16"/>
                <w:szCs w:val="16"/>
              </w:rPr>
              <w:t>17</w:t>
            </w:r>
          </w:p>
        </w:tc>
        <w:tc>
          <w:tcPr>
            <w:tcW w:w="1074" w:type="dxa"/>
            <w:tcBorders>
              <w:top w:val="none" w:sz="6" w:space="0" w:color="auto"/>
              <w:left w:val="none" w:sz="6" w:space="0" w:color="auto"/>
              <w:bottom w:val="none" w:sz="6" w:space="0" w:color="auto"/>
              <w:right w:val="none" w:sz="6" w:space="0" w:color="auto"/>
            </w:tcBorders>
          </w:tcPr>
          <w:p w14:paraId="65F66BF0" w14:textId="77777777" w:rsidR="00FF6045" w:rsidRPr="00FF6045" w:rsidRDefault="00FF6045" w:rsidP="00982CDD">
            <w:pPr>
              <w:kinsoku w:val="0"/>
              <w:overflowPunct w:val="0"/>
              <w:autoSpaceDE w:val="0"/>
              <w:autoSpaceDN w:val="0"/>
              <w:adjustRightInd w:val="0"/>
              <w:spacing w:before="23" w:after="0" w:line="240" w:lineRule="auto"/>
              <w:ind w:left="275"/>
              <w:rPr>
                <w:rFonts w:ascii="Times New Roman" w:hAnsi="Times New Roman" w:cs="Times New Roman"/>
                <w:sz w:val="16"/>
                <w:szCs w:val="16"/>
              </w:rPr>
            </w:pPr>
            <w:r w:rsidRPr="00FF6045">
              <w:rPr>
                <w:rFonts w:ascii="Times New Roman" w:hAnsi="Times New Roman" w:cs="Times New Roman"/>
                <w:sz w:val="16"/>
                <w:szCs w:val="16"/>
              </w:rPr>
              <w:t>12.27</w:t>
            </w:r>
          </w:p>
        </w:tc>
        <w:tc>
          <w:tcPr>
            <w:tcW w:w="818" w:type="dxa"/>
            <w:tcBorders>
              <w:top w:val="none" w:sz="6" w:space="0" w:color="auto"/>
              <w:left w:val="none" w:sz="6" w:space="0" w:color="auto"/>
              <w:bottom w:val="none" w:sz="6" w:space="0" w:color="auto"/>
              <w:right w:val="none" w:sz="6" w:space="0" w:color="auto"/>
            </w:tcBorders>
          </w:tcPr>
          <w:p w14:paraId="3997BE57" w14:textId="77777777" w:rsidR="00FF6045" w:rsidRPr="00FF6045" w:rsidRDefault="00FF6045" w:rsidP="00982CDD">
            <w:pPr>
              <w:kinsoku w:val="0"/>
              <w:overflowPunct w:val="0"/>
              <w:autoSpaceDE w:val="0"/>
              <w:autoSpaceDN w:val="0"/>
              <w:adjustRightInd w:val="0"/>
              <w:spacing w:before="23" w:after="0" w:line="240" w:lineRule="auto"/>
              <w:ind w:left="316"/>
              <w:rPr>
                <w:rFonts w:ascii="Times New Roman" w:hAnsi="Times New Roman" w:cs="Times New Roman"/>
                <w:sz w:val="16"/>
                <w:szCs w:val="16"/>
              </w:rPr>
            </w:pPr>
            <w:r w:rsidRPr="00FF6045">
              <w:rPr>
                <w:rFonts w:ascii="Times New Roman" w:hAnsi="Times New Roman" w:cs="Times New Roman"/>
                <w:sz w:val="16"/>
                <w:szCs w:val="16"/>
              </w:rPr>
              <w:t>25</w:t>
            </w:r>
          </w:p>
        </w:tc>
        <w:tc>
          <w:tcPr>
            <w:tcW w:w="732" w:type="dxa"/>
            <w:tcBorders>
              <w:top w:val="none" w:sz="6" w:space="0" w:color="auto"/>
              <w:left w:val="none" w:sz="6" w:space="0" w:color="auto"/>
              <w:bottom w:val="none" w:sz="6" w:space="0" w:color="auto"/>
              <w:right w:val="none" w:sz="6" w:space="0" w:color="auto"/>
            </w:tcBorders>
          </w:tcPr>
          <w:p w14:paraId="0D6DD584" w14:textId="77777777" w:rsidR="00FF6045" w:rsidRPr="00FF6045" w:rsidRDefault="00FF6045" w:rsidP="00982CDD">
            <w:pPr>
              <w:kinsoku w:val="0"/>
              <w:overflowPunct w:val="0"/>
              <w:autoSpaceDE w:val="0"/>
              <w:autoSpaceDN w:val="0"/>
              <w:adjustRightInd w:val="0"/>
              <w:spacing w:before="23" w:after="0" w:line="240" w:lineRule="auto"/>
              <w:ind w:right="11"/>
              <w:jc w:val="right"/>
              <w:rPr>
                <w:rFonts w:ascii="Times New Roman" w:hAnsi="Times New Roman" w:cs="Times New Roman"/>
                <w:sz w:val="16"/>
                <w:szCs w:val="16"/>
              </w:rPr>
            </w:pPr>
            <w:r w:rsidRPr="00FF6045">
              <w:rPr>
                <w:rFonts w:ascii="Times New Roman" w:hAnsi="Times New Roman" w:cs="Times New Roman"/>
                <w:sz w:val="16"/>
                <w:szCs w:val="16"/>
              </w:rPr>
              <w:t>31</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14</w:t>
            </w:r>
          </w:p>
        </w:tc>
      </w:tr>
      <w:tr w:rsidR="00FF6045" w:rsidRPr="00FF6045" w14:paraId="11A4C4F7" w14:textId="77777777">
        <w:trPr>
          <w:trHeight w:val="239"/>
        </w:trPr>
        <w:tc>
          <w:tcPr>
            <w:tcW w:w="504" w:type="dxa"/>
            <w:tcBorders>
              <w:top w:val="none" w:sz="6" w:space="0" w:color="auto"/>
              <w:left w:val="none" w:sz="6" w:space="0" w:color="auto"/>
              <w:bottom w:val="none" w:sz="6" w:space="0" w:color="auto"/>
              <w:right w:val="none" w:sz="6" w:space="0" w:color="auto"/>
            </w:tcBorders>
          </w:tcPr>
          <w:p w14:paraId="575DFA77" w14:textId="77777777" w:rsidR="00FF6045" w:rsidRPr="00FF6045" w:rsidRDefault="00FF6045" w:rsidP="00982CDD">
            <w:pPr>
              <w:kinsoku w:val="0"/>
              <w:overflowPunct w:val="0"/>
              <w:autoSpaceDE w:val="0"/>
              <w:autoSpaceDN w:val="0"/>
              <w:adjustRightInd w:val="0"/>
              <w:spacing w:before="23" w:after="0" w:line="240" w:lineRule="auto"/>
              <w:ind w:left="-1"/>
              <w:rPr>
                <w:rFonts w:ascii="Times New Roman" w:hAnsi="Times New Roman" w:cs="Times New Roman"/>
                <w:w w:val="99"/>
                <w:sz w:val="16"/>
                <w:szCs w:val="16"/>
              </w:rPr>
            </w:pPr>
            <w:r w:rsidRPr="00FF6045">
              <w:rPr>
                <w:rFonts w:ascii="Times New Roman" w:hAnsi="Times New Roman" w:cs="Times New Roman"/>
                <w:w w:val="99"/>
                <w:sz w:val="16"/>
                <w:szCs w:val="16"/>
              </w:rPr>
              <w:t>2</w:t>
            </w:r>
          </w:p>
        </w:tc>
        <w:tc>
          <w:tcPr>
            <w:tcW w:w="1074" w:type="dxa"/>
            <w:tcBorders>
              <w:top w:val="none" w:sz="6" w:space="0" w:color="auto"/>
              <w:left w:val="none" w:sz="6" w:space="0" w:color="auto"/>
              <w:bottom w:val="none" w:sz="6" w:space="0" w:color="auto"/>
              <w:right w:val="none" w:sz="6" w:space="0" w:color="auto"/>
            </w:tcBorders>
          </w:tcPr>
          <w:p w14:paraId="4B5E84E4" w14:textId="77777777" w:rsidR="00FF6045" w:rsidRPr="00FF6045" w:rsidRDefault="00FF6045" w:rsidP="00982CDD">
            <w:pPr>
              <w:kinsoku w:val="0"/>
              <w:overflowPunct w:val="0"/>
              <w:autoSpaceDE w:val="0"/>
              <w:autoSpaceDN w:val="0"/>
              <w:adjustRightInd w:val="0"/>
              <w:spacing w:before="23" w:after="0" w:line="240" w:lineRule="auto"/>
              <w:ind w:left="274"/>
              <w:rPr>
                <w:rFonts w:ascii="Times New Roman" w:hAnsi="Times New Roman" w:cs="Times New Roman"/>
                <w:sz w:val="16"/>
                <w:szCs w:val="16"/>
              </w:rPr>
            </w:pPr>
            <w:r w:rsidRPr="00FF6045">
              <w:rPr>
                <w:rFonts w:ascii="Times New Roman" w:hAnsi="Times New Roman" w:cs="Times New Roman"/>
                <w:sz w:val="16"/>
                <w:szCs w:val="16"/>
              </w:rPr>
              <w:t>3.00</w:t>
            </w:r>
          </w:p>
        </w:tc>
        <w:tc>
          <w:tcPr>
            <w:tcW w:w="818" w:type="dxa"/>
            <w:tcBorders>
              <w:top w:val="none" w:sz="6" w:space="0" w:color="auto"/>
              <w:left w:val="none" w:sz="6" w:space="0" w:color="auto"/>
              <w:bottom w:val="none" w:sz="6" w:space="0" w:color="auto"/>
              <w:right w:val="none" w:sz="6" w:space="0" w:color="auto"/>
            </w:tcBorders>
          </w:tcPr>
          <w:p w14:paraId="041CFA9F" w14:textId="77777777" w:rsidR="00FF6045" w:rsidRPr="00FF6045" w:rsidRDefault="00FF6045" w:rsidP="00982CDD">
            <w:pPr>
              <w:kinsoku w:val="0"/>
              <w:overflowPunct w:val="0"/>
              <w:autoSpaceDE w:val="0"/>
              <w:autoSpaceDN w:val="0"/>
              <w:adjustRightInd w:val="0"/>
              <w:spacing w:before="23" w:after="0" w:line="240" w:lineRule="auto"/>
              <w:ind w:left="314"/>
              <w:rPr>
                <w:rFonts w:ascii="Times New Roman" w:hAnsi="Times New Roman" w:cs="Times New Roman"/>
                <w:sz w:val="16"/>
                <w:szCs w:val="16"/>
              </w:rPr>
            </w:pPr>
            <w:r w:rsidRPr="00FF6045">
              <w:rPr>
                <w:rFonts w:ascii="Times New Roman" w:hAnsi="Times New Roman" w:cs="Times New Roman"/>
                <w:sz w:val="16"/>
                <w:szCs w:val="16"/>
              </w:rPr>
              <w:t>10</w:t>
            </w:r>
          </w:p>
        </w:tc>
        <w:tc>
          <w:tcPr>
            <w:tcW w:w="1074" w:type="dxa"/>
            <w:tcBorders>
              <w:top w:val="none" w:sz="6" w:space="0" w:color="auto"/>
              <w:left w:val="none" w:sz="6" w:space="0" w:color="auto"/>
              <w:bottom w:val="none" w:sz="6" w:space="0" w:color="auto"/>
              <w:right w:val="none" w:sz="6" w:space="0" w:color="auto"/>
            </w:tcBorders>
          </w:tcPr>
          <w:p w14:paraId="66C7466E" w14:textId="77777777" w:rsidR="00FF6045" w:rsidRPr="00FF6045" w:rsidRDefault="00FF6045" w:rsidP="00982CDD">
            <w:pPr>
              <w:kinsoku w:val="0"/>
              <w:overflowPunct w:val="0"/>
              <w:autoSpaceDE w:val="0"/>
              <w:autoSpaceDN w:val="0"/>
              <w:adjustRightInd w:val="0"/>
              <w:spacing w:before="23" w:after="0" w:line="240" w:lineRule="auto"/>
              <w:ind w:right="434"/>
              <w:jc w:val="right"/>
              <w:rPr>
                <w:rFonts w:ascii="Times New Roman" w:hAnsi="Times New Roman" w:cs="Times New Roman"/>
                <w:sz w:val="16"/>
                <w:szCs w:val="16"/>
              </w:rPr>
            </w:pPr>
            <w:r w:rsidRPr="00FF6045">
              <w:rPr>
                <w:rFonts w:ascii="Times New Roman" w:hAnsi="Times New Roman" w:cs="Times New Roman"/>
                <w:sz w:val="16"/>
                <w:szCs w:val="16"/>
              </w:rPr>
              <w:t>7</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00</w:t>
            </w:r>
          </w:p>
        </w:tc>
        <w:tc>
          <w:tcPr>
            <w:tcW w:w="818" w:type="dxa"/>
            <w:tcBorders>
              <w:top w:val="none" w:sz="6" w:space="0" w:color="auto"/>
              <w:left w:val="none" w:sz="6" w:space="0" w:color="auto"/>
              <w:bottom w:val="none" w:sz="6" w:space="0" w:color="auto"/>
              <w:right w:val="none" w:sz="6" w:space="0" w:color="auto"/>
            </w:tcBorders>
          </w:tcPr>
          <w:p w14:paraId="05E5CB4C" w14:textId="77777777" w:rsidR="00FF6045" w:rsidRPr="00FF6045" w:rsidRDefault="00FF6045" w:rsidP="00982CDD">
            <w:pPr>
              <w:kinsoku w:val="0"/>
              <w:overflowPunct w:val="0"/>
              <w:autoSpaceDE w:val="0"/>
              <w:autoSpaceDN w:val="0"/>
              <w:adjustRightInd w:val="0"/>
              <w:spacing w:before="23" w:after="0" w:line="240" w:lineRule="auto"/>
              <w:ind w:left="315"/>
              <w:rPr>
                <w:rFonts w:ascii="Times New Roman" w:hAnsi="Times New Roman" w:cs="Times New Roman"/>
                <w:sz w:val="16"/>
                <w:szCs w:val="16"/>
              </w:rPr>
            </w:pPr>
            <w:r w:rsidRPr="00FF6045">
              <w:rPr>
                <w:rFonts w:ascii="Times New Roman" w:hAnsi="Times New Roman" w:cs="Times New Roman"/>
                <w:sz w:val="16"/>
                <w:szCs w:val="16"/>
              </w:rPr>
              <w:t>18</w:t>
            </w:r>
          </w:p>
        </w:tc>
        <w:tc>
          <w:tcPr>
            <w:tcW w:w="1074" w:type="dxa"/>
            <w:tcBorders>
              <w:top w:val="none" w:sz="6" w:space="0" w:color="auto"/>
              <w:left w:val="none" w:sz="6" w:space="0" w:color="auto"/>
              <w:bottom w:val="none" w:sz="6" w:space="0" w:color="auto"/>
              <w:right w:val="none" w:sz="6" w:space="0" w:color="auto"/>
            </w:tcBorders>
          </w:tcPr>
          <w:p w14:paraId="5BB4D436" w14:textId="77777777" w:rsidR="00FF6045" w:rsidRPr="00FF6045" w:rsidRDefault="00FF6045" w:rsidP="00982CDD">
            <w:pPr>
              <w:kinsoku w:val="0"/>
              <w:overflowPunct w:val="0"/>
              <w:autoSpaceDE w:val="0"/>
              <w:autoSpaceDN w:val="0"/>
              <w:adjustRightInd w:val="0"/>
              <w:spacing w:before="23" w:after="0" w:line="240" w:lineRule="auto"/>
              <w:ind w:left="275"/>
              <w:rPr>
                <w:rFonts w:ascii="Times New Roman" w:hAnsi="Times New Roman" w:cs="Times New Roman"/>
                <w:sz w:val="16"/>
                <w:szCs w:val="16"/>
              </w:rPr>
            </w:pPr>
            <w:r w:rsidRPr="00FF6045">
              <w:rPr>
                <w:rFonts w:ascii="Times New Roman" w:hAnsi="Times New Roman" w:cs="Times New Roman"/>
                <w:sz w:val="16"/>
                <w:szCs w:val="16"/>
              </w:rPr>
              <w:t>13.50</w:t>
            </w:r>
          </w:p>
        </w:tc>
        <w:tc>
          <w:tcPr>
            <w:tcW w:w="818" w:type="dxa"/>
            <w:tcBorders>
              <w:top w:val="none" w:sz="6" w:space="0" w:color="auto"/>
              <w:left w:val="none" w:sz="6" w:space="0" w:color="auto"/>
              <w:bottom w:val="none" w:sz="6" w:space="0" w:color="auto"/>
              <w:right w:val="none" w:sz="6" w:space="0" w:color="auto"/>
            </w:tcBorders>
          </w:tcPr>
          <w:p w14:paraId="433DFEE6" w14:textId="77777777" w:rsidR="00FF6045" w:rsidRPr="00FF6045" w:rsidRDefault="00FF6045" w:rsidP="00982CDD">
            <w:pPr>
              <w:kinsoku w:val="0"/>
              <w:overflowPunct w:val="0"/>
              <w:autoSpaceDE w:val="0"/>
              <w:autoSpaceDN w:val="0"/>
              <w:adjustRightInd w:val="0"/>
              <w:spacing w:before="23" w:after="0" w:line="240" w:lineRule="auto"/>
              <w:ind w:left="316"/>
              <w:rPr>
                <w:rFonts w:ascii="Times New Roman" w:hAnsi="Times New Roman" w:cs="Times New Roman"/>
                <w:sz w:val="16"/>
                <w:szCs w:val="16"/>
              </w:rPr>
            </w:pPr>
            <w:r w:rsidRPr="00FF6045">
              <w:rPr>
                <w:rFonts w:ascii="Times New Roman" w:hAnsi="Times New Roman" w:cs="Times New Roman"/>
                <w:sz w:val="16"/>
                <w:szCs w:val="16"/>
              </w:rPr>
              <w:t>26</w:t>
            </w:r>
          </w:p>
        </w:tc>
        <w:tc>
          <w:tcPr>
            <w:tcW w:w="732" w:type="dxa"/>
            <w:tcBorders>
              <w:top w:val="none" w:sz="6" w:space="0" w:color="auto"/>
              <w:left w:val="none" w:sz="6" w:space="0" w:color="auto"/>
              <w:bottom w:val="none" w:sz="6" w:space="0" w:color="auto"/>
              <w:right w:val="none" w:sz="6" w:space="0" w:color="auto"/>
            </w:tcBorders>
          </w:tcPr>
          <w:p w14:paraId="3C688AE2" w14:textId="77777777" w:rsidR="00FF6045" w:rsidRPr="00FF6045" w:rsidRDefault="00FF6045" w:rsidP="00982CDD">
            <w:pPr>
              <w:kinsoku w:val="0"/>
              <w:overflowPunct w:val="0"/>
              <w:autoSpaceDE w:val="0"/>
              <w:autoSpaceDN w:val="0"/>
              <w:adjustRightInd w:val="0"/>
              <w:spacing w:before="23" w:after="0" w:line="240" w:lineRule="auto"/>
              <w:ind w:right="11"/>
              <w:jc w:val="right"/>
              <w:rPr>
                <w:rFonts w:ascii="Times New Roman" w:hAnsi="Times New Roman" w:cs="Times New Roman"/>
                <w:sz w:val="16"/>
                <w:szCs w:val="16"/>
              </w:rPr>
            </w:pPr>
            <w:r w:rsidRPr="00FF6045">
              <w:rPr>
                <w:rFonts w:ascii="Times New Roman" w:hAnsi="Times New Roman" w:cs="Times New Roman"/>
                <w:sz w:val="16"/>
                <w:szCs w:val="16"/>
              </w:rPr>
              <w:t>36</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32</w:t>
            </w:r>
          </w:p>
        </w:tc>
      </w:tr>
      <w:tr w:rsidR="00FF6045" w:rsidRPr="00FF6045" w14:paraId="6ACBFDE4" w14:textId="77777777">
        <w:trPr>
          <w:trHeight w:val="239"/>
        </w:trPr>
        <w:tc>
          <w:tcPr>
            <w:tcW w:w="504" w:type="dxa"/>
            <w:tcBorders>
              <w:top w:val="none" w:sz="6" w:space="0" w:color="auto"/>
              <w:left w:val="none" w:sz="6" w:space="0" w:color="auto"/>
              <w:bottom w:val="none" w:sz="6" w:space="0" w:color="auto"/>
              <w:right w:val="none" w:sz="6" w:space="0" w:color="auto"/>
            </w:tcBorders>
          </w:tcPr>
          <w:p w14:paraId="7924E86E" w14:textId="77777777" w:rsidR="00FF6045" w:rsidRPr="00FF6045" w:rsidRDefault="00FF6045" w:rsidP="00982CDD">
            <w:pPr>
              <w:kinsoku w:val="0"/>
              <w:overflowPunct w:val="0"/>
              <w:autoSpaceDE w:val="0"/>
              <w:autoSpaceDN w:val="0"/>
              <w:adjustRightInd w:val="0"/>
              <w:spacing w:before="23" w:after="0" w:line="240" w:lineRule="auto"/>
              <w:ind w:left="-1"/>
              <w:rPr>
                <w:rFonts w:ascii="Times New Roman" w:hAnsi="Times New Roman" w:cs="Times New Roman"/>
                <w:w w:val="99"/>
                <w:sz w:val="16"/>
                <w:szCs w:val="16"/>
              </w:rPr>
            </w:pPr>
            <w:r w:rsidRPr="00FF6045">
              <w:rPr>
                <w:rFonts w:ascii="Times New Roman" w:hAnsi="Times New Roman" w:cs="Times New Roman"/>
                <w:w w:val="99"/>
                <w:sz w:val="16"/>
                <w:szCs w:val="16"/>
              </w:rPr>
              <w:t>3</w:t>
            </w:r>
          </w:p>
        </w:tc>
        <w:tc>
          <w:tcPr>
            <w:tcW w:w="1074" w:type="dxa"/>
            <w:tcBorders>
              <w:top w:val="none" w:sz="6" w:space="0" w:color="auto"/>
              <w:left w:val="none" w:sz="6" w:space="0" w:color="auto"/>
              <w:bottom w:val="none" w:sz="6" w:space="0" w:color="auto"/>
              <w:right w:val="none" w:sz="6" w:space="0" w:color="auto"/>
            </w:tcBorders>
          </w:tcPr>
          <w:p w14:paraId="17F5C6B7" w14:textId="77777777" w:rsidR="00FF6045" w:rsidRPr="00FF6045" w:rsidRDefault="00FF6045" w:rsidP="00982CDD">
            <w:pPr>
              <w:kinsoku w:val="0"/>
              <w:overflowPunct w:val="0"/>
              <w:autoSpaceDE w:val="0"/>
              <w:autoSpaceDN w:val="0"/>
              <w:adjustRightInd w:val="0"/>
              <w:spacing w:before="23" w:after="0" w:line="240" w:lineRule="auto"/>
              <w:ind w:left="274"/>
              <w:rPr>
                <w:rFonts w:ascii="Times New Roman" w:hAnsi="Times New Roman" w:cs="Times New Roman"/>
                <w:sz w:val="16"/>
                <w:szCs w:val="16"/>
              </w:rPr>
            </w:pPr>
            <w:r w:rsidRPr="00FF6045">
              <w:rPr>
                <w:rFonts w:ascii="Times New Roman" w:hAnsi="Times New Roman" w:cs="Times New Roman"/>
                <w:sz w:val="16"/>
                <w:szCs w:val="16"/>
              </w:rPr>
              <w:t>3.50</w:t>
            </w:r>
          </w:p>
        </w:tc>
        <w:tc>
          <w:tcPr>
            <w:tcW w:w="818" w:type="dxa"/>
            <w:tcBorders>
              <w:top w:val="none" w:sz="6" w:space="0" w:color="auto"/>
              <w:left w:val="none" w:sz="6" w:space="0" w:color="auto"/>
              <w:bottom w:val="none" w:sz="6" w:space="0" w:color="auto"/>
              <w:right w:val="none" w:sz="6" w:space="0" w:color="auto"/>
            </w:tcBorders>
          </w:tcPr>
          <w:p w14:paraId="4AD50C9B" w14:textId="77777777" w:rsidR="00FF6045" w:rsidRPr="00FF6045" w:rsidRDefault="00FF6045" w:rsidP="00982CDD">
            <w:pPr>
              <w:kinsoku w:val="0"/>
              <w:overflowPunct w:val="0"/>
              <w:autoSpaceDE w:val="0"/>
              <w:autoSpaceDN w:val="0"/>
              <w:adjustRightInd w:val="0"/>
              <w:spacing w:before="23" w:after="0" w:line="240" w:lineRule="auto"/>
              <w:ind w:left="314"/>
              <w:rPr>
                <w:rFonts w:ascii="Times New Roman" w:hAnsi="Times New Roman" w:cs="Times New Roman"/>
                <w:sz w:val="16"/>
                <w:szCs w:val="16"/>
              </w:rPr>
            </w:pPr>
            <w:r w:rsidRPr="00FF6045">
              <w:rPr>
                <w:rFonts w:ascii="Times New Roman" w:hAnsi="Times New Roman" w:cs="Times New Roman"/>
                <w:sz w:val="16"/>
                <w:szCs w:val="16"/>
              </w:rPr>
              <w:t>11</w:t>
            </w:r>
          </w:p>
        </w:tc>
        <w:tc>
          <w:tcPr>
            <w:tcW w:w="1074" w:type="dxa"/>
            <w:tcBorders>
              <w:top w:val="none" w:sz="6" w:space="0" w:color="auto"/>
              <w:left w:val="none" w:sz="6" w:space="0" w:color="auto"/>
              <w:bottom w:val="none" w:sz="6" w:space="0" w:color="auto"/>
              <w:right w:val="none" w:sz="6" w:space="0" w:color="auto"/>
            </w:tcBorders>
          </w:tcPr>
          <w:p w14:paraId="6A518400" w14:textId="77777777" w:rsidR="00FF6045" w:rsidRPr="00FF6045" w:rsidRDefault="00FF6045" w:rsidP="00982CDD">
            <w:pPr>
              <w:kinsoku w:val="0"/>
              <w:overflowPunct w:val="0"/>
              <w:autoSpaceDE w:val="0"/>
              <w:autoSpaceDN w:val="0"/>
              <w:adjustRightInd w:val="0"/>
              <w:spacing w:before="23" w:after="0" w:line="240" w:lineRule="auto"/>
              <w:ind w:right="434"/>
              <w:jc w:val="right"/>
              <w:rPr>
                <w:rFonts w:ascii="Times New Roman" w:hAnsi="Times New Roman" w:cs="Times New Roman"/>
                <w:sz w:val="16"/>
                <w:szCs w:val="16"/>
              </w:rPr>
            </w:pPr>
            <w:r w:rsidRPr="00FF6045">
              <w:rPr>
                <w:rFonts w:ascii="Times New Roman" w:hAnsi="Times New Roman" w:cs="Times New Roman"/>
                <w:sz w:val="16"/>
                <w:szCs w:val="16"/>
              </w:rPr>
              <w:t>7</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50</w:t>
            </w:r>
          </w:p>
        </w:tc>
        <w:tc>
          <w:tcPr>
            <w:tcW w:w="818" w:type="dxa"/>
            <w:tcBorders>
              <w:top w:val="none" w:sz="6" w:space="0" w:color="auto"/>
              <w:left w:val="none" w:sz="6" w:space="0" w:color="auto"/>
              <w:bottom w:val="none" w:sz="6" w:space="0" w:color="auto"/>
              <w:right w:val="none" w:sz="6" w:space="0" w:color="auto"/>
            </w:tcBorders>
          </w:tcPr>
          <w:p w14:paraId="5441F134" w14:textId="77777777" w:rsidR="00FF6045" w:rsidRPr="00FF6045" w:rsidRDefault="00FF6045" w:rsidP="00982CDD">
            <w:pPr>
              <w:kinsoku w:val="0"/>
              <w:overflowPunct w:val="0"/>
              <w:autoSpaceDE w:val="0"/>
              <w:autoSpaceDN w:val="0"/>
              <w:adjustRightInd w:val="0"/>
              <w:spacing w:before="23" w:after="0" w:line="240" w:lineRule="auto"/>
              <w:ind w:left="315"/>
              <w:rPr>
                <w:rFonts w:ascii="Times New Roman" w:hAnsi="Times New Roman" w:cs="Times New Roman"/>
                <w:sz w:val="16"/>
                <w:szCs w:val="16"/>
              </w:rPr>
            </w:pPr>
            <w:r w:rsidRPr="00FF6045">
              <w:rPr>
                <w:rFonts w:ascii="Times New Roman" w:hAnsi="Times New Roman" w:cs="Times New Roman"/>
                <w:sz w:val="16"/>
                <w:szCs w:val="16"/>
              </w:rPr>
              <w:t>19</w:t>
            </w:r>
          </w:p>
        </w:tc>
        <w:tc>
          <w:tcPr>
            <w:tcW w:w="1074" w:type="dxa"/>
            <w:tcBorders>
              <w:top w:val="none" w:sz="6" w:space="0" w:color="auto"/>
              <w:left w:val="none" w:sz="6" w:space="0" w:color="auto"/>
              <w:bottom w:val="none" w:sz="6" w:space="0" w:color="auto"/>
              <w:right w:val="none" w:sz="6" w:space="0" w:color="auto"/>
            </w:tcBorders>
          </w:tcPr>
          <w:p w14:paraId="00CF45BD" w14:textId="77777777" w:rsidR="00FF6045" w:rsidRPr="00FF6045" w:rsidRDefault="00FF6045" w:rsidP="00982CDD">
            <w:pPr>
              <w:kinsoku w:val="0"/>
              <w:overflowPunct w:val="0"/>
              <w:autoSpaceDE w:val="0"/>
              <w:autoSpaceDN w:val="0"/>
              <w:adjustRightInd w:val="0"/>
              <w:spacing w:before="23" w:after="0" w:line="240" w:lineRule="auto"/>
              <w:ind w:left="275"/>
              <w:rPr>
                <w:rFonts w:ascii="Times New Roman" w:hAnsi="Times New Roman" w:cs="Times New Roman"/>
                <w:sz w:val="16"/>
                <w:szCs w:val="16"/>
              </w:rPr>
            </w:pPr>
            <w:r w:rsidRPr="00FF6045">
              <w:rPr>
                <w:rFonts w:ascii="Times New Roman" w:hAnsi="Times New Roman" w:cs="Times New Roman"/>
                <w:sz w:val="16"/>
                <w:szCs w:val="16"/>
              </w:rPr>
              <w:t>14.92</w:t>
            </w:r>
          </w:p>
        </w:tc>
        <w:tc>
          <w:tcPr>
            <w:tcW w:w="818" w:type="dxa"/>
            <w:tcBorders>
              <w:top w:val="none" w:sz="6" w:space="0" w:color="auto"/>
              <w:left w:val="none" w:sz="6" w:space="0" w:color="auto"/>
              <w:bottom w:val="none" w:sz="6" w:space="0" w:color="auto"/>
              <w:right w:val="none" w:sz="6" w:space="0" w:color="auto"/>
            </w:tcBorders>
          </w:tcPr>
          <w:p w14:paraId="2AB32214" w14:textId="77777777" w:rsidR="00FF6045" w:rsidRPr="00FF6045" w:rsidRDefault="00FF6045" w:rsidP="00982CDD">
            <w:pPr>
              <w:kinsoku w:val="0"/>
              <w:overflowPunct w:val="0"/>
              <w:autoSpaceDE w:val="0"/>
              <w:autoSpaceDN w:val="0"/>
              <w:adjustRightInd w:val="0"/>
              <w:spacing w:before="23" w:after="0" w:line="240" w:lineRule="auto"/>
              <w:ind w:left="316"/>
              <w:rPr>
                <w:rFonts w:ascii="Times New Roman" w:hAnsi="Times New Roman" w:cs="Times New Roman"/>
                <w:sz w:val="16"/>
                <w:szCs w:val="16"/>
              </w:rPr>
            </w:pPr>
            <w:r w:rsidRPr="00FF6045">
              <w:rPr>
                <w:rFonts w:ascii="Times New Roman" w:hAnsi="Times New Roman" w:cs="Times New Roman"/>
                <w:sz w:val="16"/>
                <w:szCs w:val="16"/>
              </w:rPr>
              <w:t>27</w:t>
            </w:r>
          </w:p>
        </w:tc>
        <w:tc>
          <w:tcPr>
            <w:tcW w:w="732" w:type="dxa"/>
            <w:tcBorders>
              <w:top w:val="none" w:sz="6" w:space="0" w:color="auto"/>
              <w:left w:val="none" w:sz="6" w:space="0" w:color="auto"/>
              <w:bottom w:val="none" w:sz="6" w:space="0" w:color="auto"/>
              <w:right w:val="none" w:sz="6" w:space="0" w:color="auto"/>
            </w:tcBorders>
          </w:tcPr>
          <w:p w14:paraId="352F1882" w14:textId="77777777" w:rsidR="00FF6045" w:rsidRPr="00FF6045" w:rsidRDefault="00FF6045" w:rsidP="00982CDD">
            <w:pPr>
              <w:kinsoku w:val="0"/>
              <w:overflowPunct w:val="0"/>
              <w:autoSpaceDE w:val="0"/>
              <w:autoSpaceDN w:val="0"/>
              <w:adjustRightInd w:val="0"/>
              <w:spacing w:before="23" w:after="0" w:line="240" w:lineRule="auto"/>
              <w:ind w:right="11"/>
              <w:jc w:val="right"/>
              <w:rPr>
                <w:rFonts w:ascii="Times New Roman" w:hAnsi="Times New Roman" w:cs="Times New Roman"/>
                <w:sz w:val="16"/>
                <w:szCs w:val="16"/>
              </w:rPr>
            </w:pPr>
            <w:r w:rsidRPr="00FF6045">
              <w:rPr>
                <w:rFonts w:ascii="Times New Roman" w:hAnsi="Times New Roman" w:cs="Times New Roman"/>
                <w:sz w:val="16"/>
                <w:szCs w:val="16"/>
              </w:rPr>
              <w:t>42</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92</w:t>
            </w:r>
          </w:p>
        </w:tc>
      </w:tr>
      <w:tr w:rsidR="00FF6045" w:rsidRPr="00FF6045" w14:paraId="6928662A" w14:textId="77777777">
        <w:trPr>
          <w:trHeight w:val="239"/>
        </w:trPr>
        <w:tc>
          <w:tcPr>
            <w:tcW w:w="504" w:type="dxa"/>
            <w:tcBorders>
              <w:top w:val="none" w:sz="6" w:space="0" w:color="auto"/>
              <w:left w:val="none" w:sz="6" w:space="0" w:color="auto"/>
              <w:bottom w:val="none" w:sz="6" w:space="0" w:color="auto"/>
              <w:right w:val="none" w:sz="6" w:space="0" w:color="auto"/>
            </w:tcBorders>
          </w:tcPr>
          <w:p w14:paraId="2ED8010A" w14:textId="77777777" w:rsidR="00FF6045" w:rsidRPr="00FF6045" w:rsidRDefault="00FF6045" w:rsidP="00982CDD">
            <w:pPr>
              <w:kinsoku w:val="0"/>
              <w:overflowPunct w:val="0"/>
              <w:autoSpaceDE w:val="0"/>
              <w:autoSpaceDN w:val="0"/>
              <w:adjustRightInd w:val="0"/>
              <w:spacing w:before="23" w:after="0" w:line="240" w:lineRule="auto"/>
              <w:ind w:left="-1"/>
              <w:rPr>
                <w:rFonts w:ascii="Times New Roman" w:hAnsi="Times New Roman" w:cs="Times New Roman"/>
                <w:w w:val="99"/>
                <w:sz w:val="16"/>
                <w:szCs w:val="16"/>
              </w:rPr>
            </w:pPr>
            <w:r w:rsidRPr="00FF6045">
              <w:rPr>
                <w:rFonts w:ascii="Times New Roman" w:hAnsi="Times New Roman" w:cs="Times New Roman"/>
                <w:w w:val="99"/>
                <w:sz w:val="16"/>
                <w:szCs w:val="16"/>
              </w:rPr>
              <w:t>4</w:t>
            </w:r>
          </w:p>
        </w:tc>
        <w:tc>
          <w:tcPr>
            <w:tcW w:w="1074" w:type="dxa"/>
            <w:tcBorders>
              <w:top w:val="none" w:sz="6" w:space="0" w:color="auto"/>
              <w:left w:val="none" w:sz="6" w:space="0" w:color="auto"/>
              <w:bottom w:val="none" w:sz="6" w:space="0" w:color="auto"/>
              <w:right w:val="none" w:sz="6" w:space="0" w:color="auto"/>
            </w:tcBorders>
          </w:tcPr>
          <w:p w14:paraId="2FAC9967" w14:textId="77777777" w:rsidR="00FF6045" w:rsidRPr="00FF6045" w:rsidRDefault="00FF6045" w:rsidP="00982CDD">
            <w:pPr>
              <w:kinsoku w:val="0"/>
              <w:overflowPunct w:val="0"/>
              <w:autoSpaceDE w:val="0"/>
              <w:autoSpaceDN w:val="0"/>
              <w:adjustRightInd w:val="0"/>
              <w:spacing w:before="23" w:after="0" w:line="240" w:lineRule="auto"/>
              <w:ind w:left="274"/>
              <w:rPr>
                <w:rFonts w:ascii="Times New Roman" w:hAnsi="Times New Roman" w:cs="Times New Roman"/>
                <w:sz w:val="16"/>
                <w:szCs w:val="16"/>
              </w:rPr>
            </w:pPr>
            <w:r w:rsidRPr="00FF6045">
              <w:rPr>
                <w:rFonts w:ascii="Times New Roman" w:hAnsi="Times New Roman" w:cs="Times New Roman"/>
                <w:sz w:val="16"/>
                <w:szCs w:val="16"/>
              </w:rPr>
              <w:t>4.00</w:t>
            </w:r>
          </w:p>
        </w:tc>
        <w:tc>
          <w:tcPr>
            <w:tcW w:w="818" w:type="dxa"/>
            <w:tcBorders>
              <w:top w:val="none" w:sz="6" w:space="0" w:color="auto"/>
              <w:left w:val="none" w:sz="6" w:space="0" w:color="auto"/>
              <w:bottom w:val="none" w:sz="6" w:space="0" w:color="auto"/>
              <w:right w:val="none" w:sz="6" w:space="0" w:color="auto"/>
            </w:tcBorders>
          </w:tcPr>
          <w:p w14:paraId="0B85C3D0" w14:textId="77777777" w:rsidR="00FF6045" w:rsidRPr="00FF6045" w:rsidRDefault="00FF6045" w:rsidP="00982CDD">
            <w:pPr>
              <w:kinsoku w:val="0"/>
              <w:overflowPunct w:val="0"/>
              <w:autoSpaceDE w:val="0"/>
              <w:autoSpaceDN w:val="0"/>
              <w:adjustRightInd w:val="0"/>
              <w:spacing w:before="23" w:after="0" w:line="240" w:lineRule="auto"/>
              <w:ind w:left="314"/>
              <w:rPr>
                <w:rFonts w:ascii="Times New Roman" w:hAnsi="Times New Roman" w:cs="Times New Roman"/>
                <w:sz w:val="16"/>
                <w:szCs w:val="16"/>
              </w:rPr>
            </w:pPr>
            <w:r w:rsidRPr="00FF6045">
              <w:rPr>
                <w:rFonts w:ascii="Times New Roman" w:hAnsi="Times New Roman" w:cs="Times New Roman"/>
                <w:sz w:val="16"/>
                <w:szCs w:val="16"/>
              </w:rPr>
              <w:t>12</w:t>
            </w:r>
          </w:p>
        </w:tc>
        <w:tc>
          <w:tcPr>
            <w:tcW w:w="1074" w:type="dxa"/>
            <w:tcBorders>
              <w:top w:val="none" w:sz="6" w:space="0" w:color="auto"/>
              <w:left w:val="none" w:sz="6" w:space="0" w:color="auto"/>
              <w:bottom w:val="none" w:sz="6" w:space="0" w:color="auto"/>
              <w:right w:val="none" w:sz="6" w:space="0" w:color="auto"/>
            </w:tcBorders>
          </w:tcPr>
          <w:p w14:paraId="25B5A94D" w14:textId="77777777" w:rsidR="00FF6045" w:rsidRPr="00FF6045" w:rsidRDefault="00FF6045" w:rsidP="00982CDD">
            <w:pPr>
              <w:kinsoku w:val="0"/>
              <w:overflowPunct w:val="0"/>
              <w:autoSpaceDE w:val="0"/>
              <w:autoSpaceDN w:val="0"/>
              <w:adjustRightInd w:val="0"/>
              <w:spacing w:before="23" w:after="0" w:line="240" w:lineRule="auto"/>
              <w:ind w:right="434"/>
              <w:jc w:val="right"/>
              <w:rPr>
                <w:rFonts w:ascii="Times New Roman" w:hAnsi="Times New Roman" w:cs="Times New Roman"/>
                <w:sz w:val="16"/>
                <w:szCs w:val="16"/>
              </w:rPr>
            </w:pPr>
            <w:r w:rsidRPr="00FF6045">
              <w:rPr>
                <w:rFonts w:ascii="Times New Roman" w:hAnsi="Times New Roman" w:cs="Times New Roman"/>
                <w:sz w:val="16"/>
                <w:szCs w:val="16"/>
              </w:rPr>
              <w:t>8</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08</w:t>
            </w:r>
          </w:p>
        </w:tc>
        <w:tc>
          <w:tcPr>
            <w:tcW w:w="818" w:type="dxa"/>
            <w:tcBorders>
              <w:top w:val="none" w:sz="6" w:space="0" w:color="auto"/>
              <w:left w:val="none" w:sz="6" w:space="0" w:color="auto"/>
              <w:bottom w:val="none" w:sz="6" w:space="0" w:color="auto"/>
              <w:right w:val="none" w:sz="6" w:space="0" w:color="auto"/>
            </w:tcBorders>
          </w:tcPr>
          <w:p w14:paraId="452CC54A" w14:textId="77777777" w:rsidR="00FF6045" w:rsidRPr="00FF6045" w:rsidRDefault="00FF6045" w:rsidP="00982CDD">
            <w:pPr>
              <w:kinsoku w:val="0"/>
              <w:overflowPunct w:val="0"/>
              <w:autoSpaceDE w:val="0"/>
              <w:autoSpaceDN w:val="0"/>
              <w:adjustRightInd w:val="0"/>
              <w:spacing w:before="23" w:after="0" w:line="240" w:lineRule="auto"/>
              <w:ind w:left="315"/>
              <w:rPr>
                <w:rFonts w:ascii="Times New Roman" w:hAnsi="Times New Roman" w:cs="Times New Roman"/>
                <w:sz w:val="16"/>
                <w:szCs w:val="16"/>
              </w:rPr>
            </w:pPr>
            <w:r w:rsidRPr="00FF6045">
              <w:rPr>
                <w:rFonts w:ascii="Times New Roman" w:hAnsi="Times New Roman" w:cs="Times New Roman"/>
                <w:sz w:val="16"/>
                <w:szCs w:val="16"/>
              </w:rPr>
              <w:t>20</w:t>
            </w:r>
          </w:p>
        </w:tc>
        <w:tc>
          <w:tcPr>
            <w:tcW w:w="1074" w:type="dxa"/>
            <w:tcBorders>
              <w:top w:val="none" w:sz="6" w:space="0" w:color="auto"/>
              <w:left w:val="none" w:sz="6" w:space="0" w:color="auto"/>
              <w:bottom w:val="none" w:sz="6" w:space="0" w:color="auto"/>
              <w:right w:val="none" w:sz="6" w:space="0" w:color="auto"/>
            </w:tcBorders>
          </w:tcPr>
          <w:p w14:paraId="61998B50" w14:textId="77777777" w:rsidR="00FF6045" w:rsidRPr="00FF6045" w:rsidRDefault="00FF6045" w:rsidP="00982CDD">
            <w:pPr>
              <w:kinsoku w:val="0"/>
              <w:overflowPunct w:val="0"/>
              <w:autoSpaceDE w:val="0"/>
              <w:autoSpaceDN w:val="0"/>
              <w:adjustRightInd w:val="0"/>
              <w:spacing w:before="23" w:after="0" w:line="240" w:lineRule="auto"/>
              <w:ind w:left="275"/>
              <w:rPr>
                <w:rFonts w:ascii="Times New Roman" w:hAnsi="Times New Roman" w:cs="Times New Roman"/>
                <w:sz w:val="16"/>
                <w:szCs w:val="16"/>
              </w:rPr>
            </w:pPr>
            <w:r w:rsidRPr="00FF6045">
              <w:rPr>
                <w:rFonts w:ascii="Times New Roman" w:hAnsi="Times New Roman" w:cs="Times New Roman"/>
                <w:sz w:val="16"/>
                <w:szCs w:val="16"/>
              </w:rPr>
              <w:t>16.58</w:t>
            </w:r>
          </w:p>
        </w:tc>
        <w:tc>
          <w:tcPr>
            <w:tcW w:w="818" w:type="dxa"/>
            <w:tcBorders>
              <w:top w:val="none" w:sz="6" w:space="0" w:color="auto"/>
              <w:left w:val="none" w:sz="6" w:space="0" w:color="auto"/>
              <w:bottom w:val="none" w:sz="6" w:space="0" w:color="auto"/>
              <w:right w:val="none" w:sz="6" w:space="0" w:color="auto"/>
            </w:tcBorders>
          </w:tcPr>
          <w:p w14:paraId="5A825753" w14:textId="77777777" w:rsidR="00FF6045" w:rsidRPr="00FF6045" w:rsidRDefault="00FF6045" w:rsidP="00982CDD">
            <w:pPr>
              <w:kinsoku w:val="0"/>
              <w:overflowPunct w:val="0"/>
              <w:autoSpaceDE w:val="0"/>
              <w:autoSpaceDN w:val="0"/>
              <w:adjustRightInd w:val="0"/>
              <w:spacing w:before="23" w:after="0" w:line="240" w:lineRule="auto"/>
              <w:ind w:left="316"/>
              <w:rPr>
                <w:rFonts w:ascii="Times New Roman" w:hAnsi="Times New Roman" w:cs="Times New Roman"/>
                <w:sz w:val="16"/>
                <w:szCs w:val="16"/>
              </w:rPr>
            </w:pPr>
            <w:r w:rsidRPr="00FF6045">
              <w:rPr>
                <w:rFonts w:ascii="Times New Roman" w:hAnsi="Times New Roman" w:cs="Times New Roman"/>
                <w:sz w:val="16"/>
                <w:szCs w:val="16"/>
              </w:rPr>
              <w:t>28</w:t>
            </w:r>
          </w:p>
        </w:tc>
        <w:tc>
          <w:tcPr>
            <w:tcW w:w="732" w:type="dxa"/>
            <w:tcBorders>
              <w:top w:val="none" w:sz="6" w:space="0" w:color="auto"/>
              <w:left w:val="none" w:sz="6" w:space="0" w:color="auto"/>
              <w:bottom w:val="none" w:sz="6" w:space="0" w:color="auto"/>
              <w:right w:val="none" w:sz="6" w:space="0" w:color="auto"/>
            </w:tcBorders>
          </w:tcPr>
          <w:p w14:paraId="555CEE22" w14:textId="77777777" w:rsidR="00FF6045" w:rsidRPr="00FF6045" w:rsidRDefault="00FF6045" w:rsidP="00982CDD">
            <w:pPr>
              <w:kinsoku w:val="0"/>
              <w:overflowPunct w:val="0"/>
              <w:autoSpaceDE w:val="0"/>
              <w:autoSpaceDN w:val="0"/>
              <w:adjustRightInd w:val="0"/>
              <w:spacing w:before="23" w:after="0" w:line="240" w:lineRule="auto"/>
              <w:ind w:right="11"/>
              <w:jc w:val="right"/>
              <w:rPr>
                <w:rFonts w:ascii="Times New Roman" w:hAnsi="Times New Roman" w:cs="Times New Roman"/>
                <w:sz w:val="16"/>
                <w:szCs w:val="16"/>
              </w:rPr>
            </w:pPr>
            <w:r w:rsidRPr="00FF6045">
              <w:rPr>
                <w:rFonts w:ascii="Times New Roman" w:hAnsi="Times New Roman" w:cs="Times New Roman"/>
                <w:sz w:val="16"/>
                <w:szCs w:val="16"/>
              </w:rPr>
              <w:t>51</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49</w:t>
            </w:r>
          </w:p>
        </w:tc>
      </w:tr>
      <w:tr w:rsidR="00FF6045" w:rsidRPr="00FF6045" w14:paraId="44659BB6" w14:textId="77777777">
        <w:trPr>
          <w:trHeight w:val="239"/>
        </w:trPr>
        <w:tc>
          <w:tcPr>
            <w:tcW w:w="504" w:type="dxa"/>
            <w:tcBorders>
              <w:top w:val="none" w:sz="6" w:space="0" w:color="auto"/>
              <w:left w:val="none" w:sz="6" w:space="0" w:color="auto"/>
              <w:bottom w:val="none" w:sz="6" w:space="0" w:color="auto"/>
              <w:right w:val="none" w:sz="6" w:space="0" w:color="auto"/>
            </w:tcBorders>
          </w:tcPr>
          <w:p w14:paraId="4DE454F7" w14:textId="77777777" w:rsidR="00FF6045" w:rsidRPr="00FF6045" w:rsidRDefault="00FF6045" w:rsidP="00982CDD">
            <w:pPr>
              <w:kinsoku w:val="0"/>
              <w:overflowPunct w:val="0"/>
              <w:autoSpaceDE w:val="0"/>
              <w:autoSpaceDN w:val="0"/>
              <w:adjustRightInd w:val="0"/>
              <w:spacing w:before="23" w:after="0" w:line="240" w:lineRule="auto"/>
              <w:ind w:left="-1"/>
              <w:rPr>
                <w:rFonts w:ascii="Times New Roman" w:hAnsi="Times New Roman" w:cs="Times New Roman"/>
                <w:w w:val="99"/>
                <w:sz w:val="16"/>
                <w:szCs w:val="16"/>
              </w:rPr>
            </w:pPr>
            <w:r w:rsidRPr="00FF6045">
              <w:rPr>
                <w:rFonts w:ascii="Times New Roman" w:hAnsi="Times New Roman" w:cs="Times New Roman"/>
                <w:w w:val="99"/>
                <w:sz w:val="16"/>
                <w:szCs w:val="16"/>
              </w:rPr>
              <w:t>5</w:t>
            </w:r>
          </w:p>
        </w:tc>
        <w:tc>
          <w:tcPr>
            <w:tcW w:w="1074" w:type="dxa"/>
            <w:tcBorders>
              <w:top w:val="none" w:sz="6" w:space="0" w:color="auto"/>
              <w:left w:val="none" w:sz="6" w:space="0" w:color="auto"/>
              <w:bottom w:val="none" w:sz="6" w:space="0" w:color="auto"/>
              <w:right w:val="none" w:sz="6" w:space="0" w:color="auto"/>
            </w:tcBorders>
          </w:tcPr>
          <w:p w14:paraId="4B9C5D4C" w14:textId="77777777" w:rsidR="00FF6045" w:rsidRPr="00FF6045" w:rsidRDefault="00FF6045" w:rsidP="00982CDD">
            <w:pPr>
              <w:kinsoku w:val="0"/>
              <w:overflowPunct w:val="0"/>
              <w:autoSpaceDE w:val="0"/>
              <w:autoSpaceDN w:val="0"/>
              <w:adjustRightInd w:val="0"/>
              <w:spacing w:before="23" w:after="0" w:line="240" w:lineRule="auto"/>
              <w:ind w:left="274"/>
              <w:rPr>
                <w:rFonts w:ascii="Times New Roman" w:hAnsi="Times New Roman" w:cs="Times New Roman"/>
                <w:sz w:val="16"/>
                <w:szCs w:val="16"/>
              </w:rPr>
            </w:pPr>
            <w:r w:rsidRPr="00FF6045">
              <w:rPr>
                <w:rFonts w:ascii="Times New Roman" w:hAnsi="Times New Roman" w:cs="Times New Roman"/>
                <w:sz w:val="16"/>
                <w:szCs w:val="16"/>
              </w:rPr>
              <w:t>4.50</w:t>
            </w:r>
          </w:p>
        </w:tc>
        <w:tc>
          <w:tcPr>
            <w:tcW w:w="818" w:type="dxa"/>
            <w:tcBorders>
              <w:top w:val="none" w:sz="6" w:space="0" w:color="auto"/>
              <w:left w:val="none" w:sz="6" w:space="0" w:color="auto"/>
              <w:bottom w:val="none" w:sz="6" w:space="0" w:color="auto"/>
              <w:right w:val="none" w:sz="6" w:space="0" w:color="auto"/>
            </w:tcBorders>
          </w:tcPr>
          <w:p w14:paraId="48B41715" w14:textId="77777777" w:rsidR="00FF6045" w:rsidRPr="00FF6045" w:rsidRDefault="00FF6045" w:rsidP="00982CDD">
            <w:pPr>
              <w:kinsoku w:val="0"/>
              <w:overflowPunct w:val="0"/>
              <w:autoSpaceDE w:val="0"/>
              <w:autoSpaceDN w:val="0"/>
              <w:adjustRightInd w:val="0"/>
              <w:spacing w:before="23" w:after="0" w:line="240" w:lineRule="auto"/>
              <w:ind w:left="314"/>
              <w:rPr>
                <w:rFonts w:ascii="Times New Roman" w:hAnsi="Times New Roman" w:cs="Times New Roman"/>
                <w:sz w:val="16"/>
                <w:szCs w:val="16"/>
              </w:rPr>
            </w:pPr>
            <w:r w:rsidRPr="00FF6045">
              <w:rPr>
                <w:rFonts w:ascii="Times New Roman" w:hAnsi="Times New Roman" w:cs="Times New Roman"/>
                <w:sz w:val="16"/>
                <w:szCs w:val="16"/>
              </w:rPr>
              <w:t>13</w:t>
            </w:r>
          </w:p>
        </w:tc>
        <w:tc>
          <w:tcPr>
            <w:tcW w:w="1074" w:type="dxa"/>
            <w:tcBorders>
              <w:top w:val="none" w:sz="6" w:space="0" w:color="auto"/>
              <w:left w:val="none" w:sz="6" w:space="0" w:color="auto"/>
              <w:bottom w:val="none" w:sz="6" w:space="0" w:color="auto"/>
              <w:right w:val="none" w:sz="6" w:space="0" w:color="auto"/>
            </w:tcBorders>
          </w:tcPr>
          <w:p w14:paraId="3FE65EBD" w14:textId="77777777" w:rsidR="00FF6045" w:rsidRPr="00FF6045" w:rsidRDefault="00FF6045" w:rsidP="00982CDD">
            <w:pPr>
              <w:kinsoku w:val="0"/>
              <w:overflowPunct w:val="0"/>
              <w:autoSpaceDE w:val="0"/>
              <w:autoSpaceDN w:val="0"/>
              <w:adjustRightInd w:val="0"/>
              <w:spacing w:before="23" w:after="0" w:line="240" w:lineRule="auto"/>
              <w:ind w:right="434"/>
              <w:jc w:val="right"/>
              <w:rPr>
                <w:rFonts w:ascii="Times New Roman" w:hAnsi="Times New Roman" w:cs="Times New Roman"/>
                <w:sz w:val="16"/>
                <w:szCs w:val="16"/>
              </w:rPr>
            </w:pPr>
            <w:r w:rsidRPr="00FF6045">
              <w:rPr>
                <w:rFonts w:ascii="Times New Roman" w:hAnsi="Times New Roman" w:cs="Times New Roman"/>
                <w:sz w:val="16"/>
                <w:szCs w:val="16"/>
              </w:rPr>
              <w:t>8</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72</w:t>
            </w:r>
          </w:p>
        </w:tc>
        <w:tc>
          <w:tcPr>
            <w:tcW w:w="818" w:type="dxa"/>
            <w:tcBorders>
              <w:top w:val="none" w:sz="6" w:space="0" w:color="auto"/>
              <w:left w:val="none" w:sz="6" w:space="0" w:color="auto"/>
              <w:bottom w:val="none" w:sz="6" w:space="0" w:color="auto"/>
              <w:right w:val="none" w:sz="6" w:space="0" w:color="auto"/>
            </w:tcBorders>
          </w:tcPr>
          <w:p w14:paraId="03CD57E6" w14:textId="77777777" w:rsidR="00FF6045" w:rsidRPr="00FF6045" w:rsidRDefault="00FF6045" w:rsidP="00982CDD">
            <w:pPr>
              <w:kinsoku w:val="0"/>
              <w:overflowPunct w:val="0"/>
              <w:autoSpaceDE w:val="0"/>
              <w:autoSpaceDN w:val="0"/>
              <w:adjustRightInd w:val="0"/>
              <w:spacing w:before="23" w:after="0" w:line="240" w:lineRule="auto"/>
              <w:ind w:left="315"/>
              <w:rPr>
                <w:rFonts w:ascii="Times New Roman" w:hAnsi="Times New Roman" w:cs="Times New Roman"/>
                <w:sz w:val="16"/>
                <w:szCs w:val="16"/>
              </w:rPr>
            </w:pPr>
            <w:r w:rsidRPr="00FF6045">
              <w:rPr>
                <w:rFonts w:ascii="Times New Roman" w:hAnsi="Times New Roman" w:cs="Times New Roman"/>
                <w:sz w:val="16"/>
                <w:szCs w:val="16"/>
              </w:rPr>
              <w:t>21</w:t>
            </w:r>
          </w:p>
        </w:tc>
        <w:tc>
          <w:tcPr>
            <w:tcW w:w="1074" w:type="dxa"/>
            <w:tcBorders>
              <w:top w:val="none" w:sz="6" w:space="0" w:color="auto"/>
              <w:left w:val="none" w:sz="6" w:space="0" w:color="auto"/>
              <w:bottom w:val="none" w:sz="6" w:space="0" w:color="auto"/>
              <w:right w:val="none" w:sz="6" w:space="0" w:color="auto"/>
            </w:tcBorders>
          </w:tcPr>
          <w:p w14:paraId="77B1C0DB" w14:textId="77777777" w:rsidR="00FF6045" w:rsidRPr="00FF6045" w:rsidRDefault="00FF6045" w:rsidP="00982CDD">
            <w:pPr>
              <w:kinsoku w:val="0"/>
              <w:overflowPunct w:val="0"/>
              <w:autoSpaceDE w:val="0"/>
              <w:autoSpaceDN w:val="0"/>
              <w:adjustRightInd w:val="0"/>
              <w:spacing w:before="23" w:after="0" w:line="240" w:lineRule="auto"/>
              <w:ind w:left="275"/>
              <w:rPr>
                <w:rFonts w:ascii="Times New Roman" w:hAnsi="Times New Roman" w:cs="Times New Roman"/>
                <w:sz w:val="16"/>
                <w:szCs w:val="16"/>
              </w:rPr>
            </w:pPr>
            <w:r w:rsidRPr="00FF6045">
              <w:rPr>
                <w:rFonts w:ascii="Times New Roman" w:hAnsi="Times New Roman" w:cs="Times New Roman"/>
                <w:sz w:val="16"/>
                <w:szCs w:val="16"/>
              </w:rPr>
              <w:t>18.53</w:t>
            </w:r>
          </w:p>
        </w:tc>
        <w:tc>
          <w:tcPr>
            <w:tcW w:w="818" w:type="dxa"/>
            <w:tcBorders>
              <w:top w:val="none" w:sz="6" w:space="0" w:color="auto"/>
              <w:left w:val="none" w:sz="6" w:space="0" w:color="auto"/>
              <w:bottom w:val="none" w:sz="6" w:space="0" w:color="auto"/>
              <w:right w:val="none" w:sz="6" w:space="0" w:color="auto"/>
            </w:tcBorders>
          </w:tcPr>
          <w:p w14:paraId="79409B80" w14:textId="77777777" w:rsidR="00FF6045" w:rsidRPr="00FF6045" w:rsidRDefault="00FF6045" w:rsidP="00982CDD">
            <w:pPr>
              <w:kinsoku w:val="0"/>
              <w:overflowPunct w:val="0"/>
              <w:autoSpaceDE w:val="0"/>
              <w:autoSpaceDN w:val="0"/>
              <w:adjustRightInd w:val="0"/>
              <w:spacing w:before="23" w:after="0" w:line="240" w:lineRule="auto"/>
              <w:ind w:left="316"/>
              <w:rPr>
                <w:rFonts w:ascii="Times New Roman" w:hAnsi="Times New Roman" w:cs="Times New Roman"/>
                <w:sz w:val="16"/>
                <w:szCs w:val="16"/>
              </w:rPr>
            </w:pPr>
            <w:r w:rsidRPr="00FF6045">
              <w:rPr>
                <w:rFonts w:ascii="Times New Roman" w:hAnsi="Times New Roman" w:cs="Times New Roman"/>
                <w:sz w:val="16"/>
                <w:szCs w:val="16"/>
              </w:rPr>
              <w:t>29</w:t>
            </w:r>
          </w:p>
        </w:tc>
        <w:tc>
          <w:tcPr>
            <w:tcW w:w="732" w:type="dxa"/>
            <w:tcBorders>
              <w:top w:val="none" w:sz="6" w:space="0" w:color="auto"/>
              <w:left w:val="none" w:sz="6" w:space="0" w:color="auto"/>
              <w:bottom w:val="none" w:sz="6" w:space="0" w:color="auto"/>
              <w:right w:val="none" w:sz="6" w:space="0" w:color="auto"/>
            </w:tcBorders>
          </w:tcPr>
          <w:p w14:paraId="3E9A66C6" w14:textId="77777777" w:rsidR="00FF6045" w:rsidRPr="00FF6045" w:rsidRDefault="00FF6045" w:rsidP="00982CDD">
            <w:pPr>
              <w:kinsoku w:val="0"/>
              <w:overflowPunct w:val="0"/>
              <w:autoSpaceDE w:val="0"/>
              <w:autoSpaceDN w:val="0"/>
              <w:adjustRightInd w:val="0"/>
              <w:spacing w:before="23" w:after="0" w:line="240" w:lineRule="auto"/>
              <w:ind w:right="11"/>
              <w:jc w:val="right"/>
              <w:rPr>
                <w:rFonts w:ascii="Times New Roman" w:hAnsi="Times New Roman" w:cs="Times New Roman"/>
                <w:sz w:val="16"/>
                <w:szCs w:val="16"/>
              </w:rPr>
            </w:pPr>
            <w:r w:rsidRPr="00FF6045">
              <w:rPr>
                <w:rFonts w:ascii="Times New Roman" w:hAnsi="Times New Roman" w:cs="Times New Roman"/>
                <w:sz w:val="16"/>
                <w:szCs w:val="16"/>
              </w:rPr>
              <w:t>62</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91</w:t>
            </w:r>
          </w:p>
        </w:tc>
      </w:tr>
      <w:tr w:rsidR="00FF6045" w:rsidRPr="00FF6045" w14:paraId="4D4EF5A1" w14:textId="77777777">
        <w:trPr>
          <w:trHeight w:val="239"/>
        </w:trPr>
        <w:tc>
          <w:tcPr>
            <w:tcW w:w="504" w:type="dxa"/>
            <w:tcBorders>
              <w:top w:val="none" w:sz="6" w:space="0" w:color="auto"/>
              <w:left w:val="none" w:sz="6" w:space="0" w:color="auto"/>
              <w:bottom w:val="none" w:sz="6" w:space="0" w:color="auto"/>
              <w:right w:val="none" w:sz="6" w:space="0" w:color="auto"/>
            </w:tcBorders>
          </w:tcPr>
          <w:p w14:paraId="09137089" w14:textId="77777777" w:rsidR="00FF6045" w:rsidRPr="00FF6045" w:rsidRDefault="00FF6045" w:rsidP="00982CDD">
            <w:pPr>
              <w:kinsoku w:val="0"/>
              <w:overflowPunct w:val="0"/>
              <w:autoSpaceDE w:val="0"/>
              <w:autoSpaceDN w:val="0"/>
              <w:adjustRightInd w:val="0"/>
              <w:spacing w:before="23" w:after="0" w:line="240" w:lineRule="auto"/>
              <w:ind w:left="-1"/>
              <w:rPr>
                <w:rFonts w:ascii="Times New Roman" w:hAnsi="Times New Roman" w:cs="Times New Roman"/>
                <w:w w:val="99"/>
                <w:sz w:val="16"/>
                <w:szCs w:val="16"/>
              </w:rPr>
            </w:pPr>
            <w:r w:rsidRPr="00FF6045">
              <w:rPr>
                <w:rFonts w:ascii="Times New Roman" w:hAnsi="Times New Roman" w:cs="Times New Roman"/>
                <w:w w:val="99"/>
                <w:sz w:val="16"/>
                <w:szCs w:val="16"/>
              </w:rPr>
              <w:t>6</w:t>
            </w:r>
          </w:p>
        </w:tc>
        <w:tc>
          <w:tcPr>
            <w:tcW w:w="1074" w:type="dxa"/>
            <w:tcBorders>
              <w:top w:val="none" w:sz="6" w:space="0" w:color="auto"/>
              <w:left w:val="none" w:sz="6" w:space="0" w:color="auto"/>
              <w:bottom w:val="none" w:sz="6" w:space="0" w:color="auto"/>
              <w:right w:val="none" w:sz="6" w:space="0" w:color="auto"/>
            </w:tcBorders>
          </w:tcPr>
          <w:p w14:paraId="49D0DBF6" w14:textId="77777777" w:rsidR="00FF6045" w:rsidRPr="00FF6045" w:rsidRDefault="00FF6045" w:rsidP="00982CDD">
            <w:pPr>
              <w:kinsoku w:val="0"/>
              <w:overflowPunct w:val="0"/>
              <w:autoSpaceDE w:val="0"/>
              <w:autoSpaceDN w:val="0"/>
              <w:adjustRightInd w:val="0"/>
              <w:spacing w:before="23" w:after="0" w:line="240" w:lineRule="auto"/>
              <w:ind w:left="274"/>
              <w:rPr>
                <w:rFonts w:ascii="Times New Roman" w:hAnsi="Times New Roman" w:cs="Times New Roman"/>
                <w:sz w:val="16"/>
                <w:szCs w:val="16"/>
              </w:rPr>
            </w:pPr>
            <w:r w:rsidRPr="00FF6045">
              <w:rPr>
                <w:rFonts w:ascii="Times New Roman" w:hAnsi="Times New Roman" w:cs="Times New Roman"/>
                <w:sz w:val="16"/>
                <w:szCs w:val="16"/>
              </w:rPr>
              <w:t>5.00</w:t>
            </w:r>
          </w:p>
        </w:tc>
        <w:tc>
          <w:tcPr>
            <w:tcW w:w="818" w:type="dxa"/>
            <w:tcBorders>
              <w:top w:val="none" w:sz="6" w:space="0" w:color="auto"/>
              <w:left w:val="none" w:sz="6" w:space="0" w:color="auto"/>
              <w:bottom w:val="none" w:sz="6" w:space="0" w:color="auto"/>
              <w:right w:val="none" w:sz="6" w:space="0" w:color="auto"/>
            </w:tcBorders>
          </w:tcPr>
          <w:p w14:paraId="6C933BF0" w14:textId="77777777" w:rsidR="00FF6045" w:rsidRPr="00FF6045" w:rsidRDefault="00FF6045" w:rsidP="00982CDD">
            <w:pPr>
              <w:kinsoku w:val="0"/>
              <w:overflowPunct w:val="0"/>
              <w:autoSpaceDE w:val="0"/>
              <w:autoSpaceDN w:val="0"/>
              <w:adjustRightInd w:val="0"/>
              <w:spacing w:before="23" w:after="0" w:line="240" w:lineRule="auto"/>
              <w:ind w:left="314"/>
              <w:rPr>
                <w:rFonts w:ascii="Times New Roman" w:hAnsi="Times New Roman" w:cs="Times New Roman"/>
                <w:sz w:val="16"/>
                <w:szCs w:val="16"/>
              </w:rPr>
            </w:pPr>
            <w:r w:rsidRPr="00FF6045">
              <w:rPr>
                <w:rFonts w:ascii="Times New Roman" w:hAnsi="Times New Roman" w:cs="Times New Roman"/>
                <w:sz w:val="16"/>
                <w:szCs w:val="16"/>
              </w:rPr>
              <w:t>14</w:t>
            </w:r>
          </w:p>
        </w:tc>
        <w:tc>
          <w:tcPr>
            <w:tcW w:w="1074" w:type="dxa"/>
            <w:tcBorders>
              <w:top w:val="none" w:sz="6" w:space="0" w:color="auto"/>
              <w:left w:val="none" w:sz="6" w:space="0" w:color="auto"/>
              <w:bottom w:val="none" w:sz="6" w:space="0" w:color="auto"/>
              <w:right w:val="none" w:sz="6" w:space="0" w:color="auto"/>
            </w:tcBorders>
          </w:tcPr>
          <w:p w14:paraId="676F62A4" w14:textId="77777777" w:rsidR="00FF6045" w:rsidRPr="00FF6045" w:rsidRDefault="00FF6045" w:rsidP="00982CDD">
            <w:pPr>
              <w:kinsoku w:val="0"/>
              <w:overflowPunct w:val="0"/>
              <w:autoSpaceDE w:val="0"/>
              <w:autoSpaceDN w:val="0"/>
              <w:adjustRightInd w:val="0"/>
              <w:spacing w:before="23" w:after="0" w:line="240" w:lineRule="auto"/>
              <w:ind w:right="434"/>
              <w:jc w:val="right"/>
              <w:rPr>
                <w:rFonts w:ascii="Times New Roman" w:hAnsi="Times New Roman" w:cs="Times New Roman"/>
                <w:sz w:val="16"/>
                <w:szCs w:val="16"/>
              </w:rPr>
            </w:pPr>
            <w:r w:rsidRPr="00FF6045">
              <w:rPr>
                <w:rFonts w:ascii="Times New Roman" w:hAnsi="Times New Roman" w:cs="Times New Roman"/>
                <w:sz w:val="16"/>
                <w:szCs w:val="16"/>
              </w:rPr>
              <w:t>9</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45</w:t>
            </w:r>
          </w:p>
        </w:tc>
        <w:tc>
          <w:tcPr>
            <w:tcW w:w="818" w:type="dxa"/>
            <w:tcBorders>
              <w:top w:val="none" w:sz="6" w:space="0" w:color="auto"/>
              <w:left w:val="none" w:sz="6" w:space="0" w:color="auto"/>
              <w:bottom w:val="none" w:sz="6" w:space="0" w:color="auto"/>
              <w:right w:val="none" w:sz="6" w:space="0" w:color="auto"/>
            </w:tcBorders>
          </w:tcPr>
          <w:p w14:paraId="3728228B" w14:textId="77777777" w:rsidR="00FF6045" w:rsidRPr="00FF6045" w:rsidRDefault="00FF6045" w:rsidP="00982CDD">
            <w:pPr>
              <w:kinsoku w:val="0"/>
              <w:overflowPunct w:val="0"/>
              <w:autoSpaceDE w:val="0"/>
              <w:autoSpaceDN w:val="0"/>
              <w:adjustRightInd w:val="0"/>
              <w:spacing w:before="23" w:after="0" w:line="240" w:lineRule="auto"/>
              <w:ind w:left="315"/>
              <w:rPr>
                <w:rFonts w:ascii="Times New Roman" w:hAnsi="Times New Roman" w:cs="Times New Roman"/>
                <w:sz w:val="16"/>
                <w:szCs w:val="16"/>
              </w:rPr>
            </w:pPr>
            <w:r w:rsidRPr="00FF6045">
              <w:rPr>
                <w:rFonts w:ascii="Times New Roman" w:hAnsi="Times New Roman" w:cs="Times New Roman"/>
                <w:sz w:val="16"/>
                <w:szCs w:val="16"/>
              </w:rPr>
              <w:t>22</w:t>
            </w:r>
          </w:p>
        </w:tc>
        <w:tc>
          <w:tcPr>
            <w:tcW w:w="1074" w:type="dxa"/>
            <w:tcBorders>
              <w:top w:val="none" w:sz="6" w:space="0" w:color="auto"/>
              <w:left w:val="none" w:sz="6" w:space="0" w:color="auto"/>
              <w:bottom w:val="none" w:sz="6" w:space="0" w:color="auto"/>
              <w:right w:val="none" w:sz="6" w:space="0" w:color="auto"/>
            </w:tcBorders>
          </w:tcPr>
          <w:p w14:paraId="19C1F6BB" w14:textId="77777777" w:rsidR="00FF6045" w:rsidRPr="00FF6045" w:rsidRDefault="00FF6045" w:rsidP="00982CDD">
            <w:pPr>
              <w:kinsoku w:val="0"/>
              <w:overflowPunct w:val="0"/>
              <w:autoSpaceDE w:val="0"/>
              <w:autoSpaceDN w:val="0"/>
              <w:adjustRightInd w:val="0"/>
              <w:spacing w:before="23" w:after="0" w:line="240" w:lineRule="auto"/>
              <w:ind w:left="275"/>
              <w:rPr>
                <w:rFonts w:ascii="Times New Roman" w:hAnsi="Times New Roman" w:cs="Times New Roman"/>
                <w:sz w:val="16"/>
                <w:szCs w:val="16"/>
              </w:rPr>
            </w:pPr>
            <w:r w:rsidRPr="00FF6045">
              <w:rPr>
                <w:rFonts w:ascii="Times New Roman" w:hAnsi="Times New Roman" w:cs="Times New Roman"/>
                <w:sz w:val="16"/>
                <w:szCs w:val="16"/>
              </w:rPr>
              <w:t>20.84</w:t>
            </w:r>
          </w:p>
        </w:tc>
        <w:tc>
          <w:tcPr>
            <w:tcW w:w="818" w:type="dxa"/>
            <w:tcBorders>
              <w:top w:val="none" w:sz="6" w:space="0" w:color="auto"/>
              <w:left w:val="none" w:sz="6" w:space="0" w:color="auto"/>
              <w:bottom w:val="none" w:sz="6" w:space="0" w:color="auto"/>
              <w:right w:val="none" w:sz="6" w:space="0" w:color="auto"/>
            </w:tcBorders>
          </w:tcPr>
          <w:p w14:paraId="41231B4E" w14:textId="77777777" w:rsidR="00FF6045" w:rsidRPr="00FF6045" w:rsidRDefault="00FF6045" w:rsidP="00982CDD">
            <w:pPr>
              <w:kinsoku w:val="0"/>
              <w:overflowPunct w:val="0"/>
              <w:autoSpaceDE w:val="0"/>
              <w:autoSpaceDN w:val="0"/>
              <w:adjustRightInd w:val="0"/>
              <w:spacing w:before="23" w:after="0" w:line="240" w:lineRule="auto"/>
              <w:ind w:left="316"/>
              <w:rPr>
                <w:rFonts w:ascii="Times New Roman" w:hAnsi="Times New Roman" w:cs="Times New Roman"/>
                <w:sz w:val="16"/>
                <w:szCs w:val="16"/>
              </w:rPr>
            </w:pPr>
            <w:r w:rsidRPr="00FF6045">
              <w:rPr>
                <w:rFonts w:ascii="Times New Roman" w:hAnsi="Times New Roman" w:cs="Times New Roman"/>
                <w:sz w:val="16"/>
                <w:szCs w:val="16"/>
              </w:rPr>
              <w:t>30</w:t>
            </w:r>
          </w:p>
        </w:tc>
        <w:tc>
          <w:tcPr>
            <w:tcW w:w="732" w:type="dxa"/>
            <w:tcBorders>
              <w:top w:val="none" w:sz="6" w:space="0" w:color="auto"/>
              <w:left w:val="none" w:sz="6" w:space="0" w:color="auto"/>
              <w:bottom w:val="none" w:sz="6" w:space="0" w:color="auto"/>
              <w:right w:val="none" w:sz="6" w:space="0" w:color="auto"/>
            </w:tcBorders>
          </w:tcPr>
          <w:p w14:paraId="7ADB6217" w14:textId="77777777" w:rsidR="00FF6045" w:rsidRPr="00FF6045" w:rsidRDefault="00FF6045" w:rsidP="00982CDD">
            <w:pPr>
              <w:kinsoku w:val="0"/>
              <w:overflowPunct w:val="0"/>
              <w:autoSpaceDE w:val="0"/>
              <w:autoSpaceDN w:val="0"/>
              <w:adjustRightInd w:val="0"/>
              <w:spacing w:before="23" w:after="0" w:line="240" w:lineRule="auto"/>
              <w:ind w:right="11"/>
              <w:jc w:val="right"/>
              <w:rPr>
                <w:rFonts w:ascii="Times New Roman" w:hAnsi="Times New Roman" w:cs="Times New Roman"/>
                <w:sz w:val="16"/>
                <w:szCs w:val="16"/>
              </w:rPr>
            </w:pPr>
            <w:r w:rsidRPr="00FF6045">
              <w:rPr>
                <w:rFonts w:ascii="Times New Roman" w:hAnsi="Times New Roman" w:cs="Times New Roman"/>
                <w:sz w:val="16"/>
                <w:szCs w:val="16"/>
              </w:rPr>
              <w:t>78</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60</w:t>
            </w:r>
          </w:p>
        </w:tc>
      </w:tr>
      <w:tr w:rsidR="00FF6045" w:rsidRPr="00FF6045" w14:paraId="6533DAD2" w14:textId="77777777">
        <w:trPr>
          <w:trHeight w:val="261"/>
        </w:trPr>
        <w:tc>
          <w:tcPr>
            <w:tcW w:w="504" w:type="dxa"/>
            <w:tcBorders>
              <w:top w:val="none" w:sz="6" w:space="0" w:color="auto"/>
              <w:left w:val="none" w:sz="6" w:space="0" w:color="auto"/>
              <w:bottom w:val="single" w:sz="6" w:space="0" w:color="000000"/>
              <w:right w:val="none" w:sz="6" w:space="0" w:color="auto"/>
            </w:tcBorders>
          </w:tcPr>
          <w:p w14:paraId="69320344" w14:textId="77777777" w:rsidR="00FF6045" w:rsidRPr="00FF6045" w:rsidRDefault="00FF6045" w:rsidP="00982CDD">
            <w:pPr>
              <w:kinsoku w:val="0"/>
              <w:overflowPunct w:val="0"/>
              <w:autoSpaceDE w:val="0"/>
              <w:autoSpaceDN w:val="0"/>
              <w:adjustRightInd w:val="0"/>
              <w:spacing w:before="23" w:after="0" w:line="240" w:lineRule="auto"/>
              <w:ind w:left="-1"/>
              <w:rPr>
                <w:rFonts w:ascii="Times New Roman" w:hAnsi="Times New Roman" w:cs="Times New Roman"/>
                <w:w w:val="99"/>
                <w:sz w:val="16"/>
                <w:szCs w:val="16"/>
              </w:rPr>
            </w:pPr>
            <w:r w:rsidRPr="00FF6045">
              <w:rPr>
                <w:rFonts w:ascii="Times New Roman" w:hAnsi="Times New Roman" w:cs="Times New Roman"/>
                <w:w w:val="99"/>
                <w:sz w:val="16"/>
                <w:szCs w:val="16"/>
              </w:rPr>
              <w:t>7</w:t>
            </w:r>
          </w:p>
        </w:tc>
        <w:tc>
          <w:tcPr>
            <w:tcW w:w="1074" w:type="dxa"/>
            <w:tcBorders>
              <w:top w:val="none" w:sz="6" w:space="0" w:color="auto"/>
              <w:left w:val="none" w:sz="6" w:space="0" w:color="auto"/>
              <w:bottom w:val="single" w:sz="6" w:space="0" w:color="000000"/>
              <w:right w:val="none" w:sz="6" w:space="0" w:color="auto"/>
            </w:tcBorders>
          </w:tcPr>
          <w:p w14:paraId="3EB4497B" w14:textId="77777777" w:rsidR="00FF6045" w:rsidRPr="00FF6045" w:rsidRDefault="00FF6045" w:rsidP="00982CDD">
            <w:pPr>
              <w:kinsoku w:val="0"/>
              <w:overflowPunct w:val="0"/>
              <w:autoSpaceDE w:val="0"/>
              <w:autoSpaceDN w:val="0"/>
              <w:adjustRightInd w:val="0"/>
              <w:spacing w:before="23" w:after="0" w:line="240" w:lineRule="auto"/>
              <w:ind w:left="273"/>
              <w:rPr>
                <w:rFonts w:ascii="Times New Roman" w:hAnsi="Times New Roman" w:cs="Times New Roman"/>
                <w:sz w:val="16"/>
                <w:szCs w:val="16"/>
              </w:rPr>
            </w:pPr>
            <w:r w:rsidRPr="00FF6045">
              <w:rPr>
                <w:rFonts w:ascii="Times New Roman" w:hAnsi="Times New Roman" w:cs="Times New Roman"/>
                <w:sz w:val="16"/>
                <w:szCs w:val="16"/>
              </w:rPr>
              <w:t>5.50</w:t>
            </w:r>
          </w:p>
        </w:tc>
        <w:tc>
          <w:tcPr>
            <w:tcW w:w="818" w:type="dxa"/>
            <w:tcBorders>
              <w:top w:val="none" w:sz="6" w:space="0" w:color="auto"/>
              <w:left w:val="none" w:sz="6" w:space="0" w:color="auto"/>
              <w:bottom w:val="single" w:sz="6" w:space="0" w:color="000000"/>
              <w:right w:val="none" w:sz="6" w:space="0" w:color="auto"/>
            </w:tcBorders>
          </w:tcPr>
          <w:p w14:paraId="2573BE3D" w14:textId="77777777" w:rsidR="00FF6045" w:rsidRPr="00FF6045" w:rsidRDefault="00FF6045" w:rsidP="00982CDD">
            <w:pPr>
              <w:kinsoku w:val="0"/>
              <w:overflowPunct w:val="0"/>
              <w:autoSpaceDE w:val="0"/>
              <w:autoSpaceDN w:val="0"/>
              <w:adjustRightInd w:val="0"/>
              <w:spacing w:before="23" w:after="0" w:line="240" w:lineRule="auto"/>
              <w:ind w:left="314"/>
              <w:rPr>
                <w:rFonts w:ascii="Times New Roman" w:hAnsi="Times New Roman" w:cs="Times New Roman"/>
                <w:sz w:val="16"/>
                <w:szCs w:val="16"/>
              </w:rPr>
            </w:pPr>
            <w:r w:rsidRPr="00FF6045">
              <w:rPr>
                <w:rFonts w:ascii="Times New Roman" w:hAnsi="Times New Roman" w:cs="Times New Roman"/>
                <w:sz w:val="16"/>
                <w:szCs w:val="16"/>
              </w:rPr>
              <w:t>15</w:t>
            </w:r>
          </w:p>
        </w:tc>
        <w:tc>
          <w:tcPr>
            <w:tcW w:w="1074" w:type="dxa"/>
            <w:tcBorders>
              <w:top w:val="none" w:sz="6" w:space="0" w:color="auto"/>
              <w:left w:val="none" w:sz="6" w:space="0" w:color="auto"/>
              <w:bottom w:val="single" w:sz="6" w:space="0" w:color="000000"/>
              <w:right w:val="none" w:sz="6" w:space="0" w:color="auto"/>
            </w:tcBorders>
          </w:tcPr>
          <w:p w14:paraId="6455F9BB" w14:textId="77777777" w:rsidR="00FF6045" w:rsidRPr="00FF6045" w:rsidRDefault="00FF6045" w:rsidP="00982CDD">
            <w:pPr>
              <w:kinsoku w:val="0"/>
              <w:overflowPunct w:val="0"/>
              <w:autoSpaceDE w:val="0"/>
              <w:autoSpaceDN w:val="0"/>
              <w:adjustRightInd w:val="0"/>
              <w:spacing w:before="23" w:after="0" w:line="240" w:lineRule="auto"/>
              <w:ind w:right="434"/>
              <w:jc w:val="right"/>
              <w:rPr>
                <w:rFonts w:ascii="Times New Roman" w:hAnsi="Times New Roman" w:cs="Times New Roman"/>
                <w:sz w:val="16"/>
                <w:szCs w:val="16"/>
              </w:rPr>
            </w:pPr>
            <w:r w:rsidRPr="00FF6045">
              <w:rPr>
                <w:rFonts w:ascii="Times New Roman" w:hAnsi="Times New Roman" w:cs="Times New Roman"/>
                <w:sz w:val="16"/>
                <w:szCs w:val="16"/>
              </w:rPr>
              <w:t>10</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27</w:t>
            </w:r>
          </w:p>
        </w:tc>
        <w:tc>
          <w:tcPr>
            <w:tcW w:w="818" w:type="dxa"/>
            <w:tcBorders>
              <w:top w:val="none" w:sz="6" w:space="0" w:color="auto"/>
              <w:left w:val="none" w:sz="6" w:space="0" w:color="auto"/>
              <w:bottom w:val="single" w:sz="6" w:space="0" w:color="000000"/>
              <w:right w:val="none" w:sz="6" w:space="0" w:color="auto"/>
            </w:tcBorders>
          </w:tcPr>
          <w:p w14:paraId="515A7764" w14:textId="77777777" w:rsidR="00FF6045" w:rsidRPr="00FF6045" w:rsidRDefault="00FF6045" w:rsidP="00982CDD">
            <w:pPr>
              <w:kinsoku w:val="0"/>
              <w:overflowPunct w:val="0"/>
              <w:autoSpaceDE w:val="0"/>
              <w:autoSpaceDN w:val="0"/>
              <w:adjustRightInd w:val="0"/>
              <w:spacing w:before="23" w:after="0" w:line="240" w:lineRule="auto"/>
              <w:ind w:left="315"/>
              <w:rPr>
                <w:rFonts w:ascii="Times New Roman" w:hAnsi="Times New Roman" w:cs="Times New Roman"/>
                <w:sz w:val="16"/>
                <w:szCs w:val="16"/>
              </w:rPr>
            </w:pPr>
            <w:r w:rsidRPr="00FF6045">
              <w:rPr>
                <w:rFonts w:ascii="Times New Roman" w:hAnsi="Times New Roman" w:cs="Times New Roman"/>
                <w:sz w:val="16"/>
                <w:szCs w:val="16"/>
              </w:rPr>
              <w:t>23</w:t>
            </w:r>
          </w:p>
        </w:tc>
        <w:tc>
          <w:tcPr>
            <w:tcW w:w="1074" w:type="dxa"/>
            <w:tcBorders>
              <w:top w:val="none" w:sz="6" w:space="0" w:color="auto"/>
              <w:left w:val="none" w:sz="6" w:space="0" w:color="auto"/>
              <w:bottom w:val="single" w:sz="6" w:space="0" w:color="000000"/>
              <w:right w:val="none" w:sz="6" w:space="0" w:color="auto"/>
            </w:tcBorders>
          </w:tcPr>
          <w:p w14:paraId="16A305DB" w14:textId="77777777" w:rsidR="00FF6045" w:rsidRPr="00FF6045" w:rsidRDefault="00FF6045" w:rsidP="00982CDD">
            <w:pPr>
              <w:kinsoku w:val="0"/>
              <w:overflowPunct w:val="0"/>
              <w:autoSpaceDE w:val="0"/>
              <w:autoSpaceDN w:val="0"/>
              <w:adjustRightInd w:val="0"/>
              <w:spacing w:before="23" w:after="0" w:line="240" w:lineRule="auto"/>
              <w:ind w:left="275"/>
              <w:rPr>
                <w:rFonts w:ascii="Times New Roman" w:hAnsi="Times New Roman" w:cs="Times New Roman"/>
                <w:sz w:val="16"/>
                <w:szCs w:val="16"/>
              </w:rPr>
            </w:pPr>
            <w:r w:rsidRPr="00FF6045">
              <w:rPr>
                <w:rFonts w:ascii="Times New Roman" w:hAnsi="Times New Roman" w:cs="Times New Roman"/>
                <w:sz w:val="16"/>
                <w:szCs w:val="16"/>
              </w:rPr>
              <w:t>23.62</w:t>
            </w:r>
          </w:p>
        </w:tc>
        <w:tc>
          <w:tcPr>
            <w:tcW w:w="818" w:type="dxa"/>
            <w:tcBorders>
              <w:top w:val="none" w:sz="6" w:space="0" w:color="auto"/>
              <w:left w:val="none" w:sz="6" w:space="0" w:color="auto"/>
              <w:bottom w:val="single" w:sz="6" w:space="0" w:color="000000"/>
              <w:right w:val="none" w:sz="6" w:space="0" w:color="auto"/>
            </w:tcBorders>
          </w:tcPr>
          <w:p w14:paraId="072463D3" w14:textId="77777777" w:rsidR="00FF6045" w:rsidRPr="00FF6045" w:rsidRDefault="00FF6045" w:rsidP="00982CDD">
            <w:pPr>
              <w:kinsoku w:val="0"/>
              <w:overflowPunct w:val="0"/>
              <w:autoSpaceDE w:val="0"/>
              <w:autoSpaceDN w:val="0"/>
              <w:adjustRightInd w:val="0"/>
              <w:spacing w:before="23" w:after="0" w:line="240" w:lineRule="auto"/>
              <w:ind w:left="316"/>
              <w:rPr>
                <w:rFonts w:ascii="Times New Roman" w:hAnsi="Times New Roman" w:cs="Times New Roman"/>
                <w:sz w:val="16"/>
                <w:szCs w:val="16"/>
              </w:rPr>
            </w:pPr>
            <w:r w:rsidRPr="00FF6045">
              <w:rPr>
                <w:rFonts w:ascii="Times New Roman" w:hAnsi="Times New Roman" w:cs="Times New Roman"/>
                <w:sz w:val="16"/>
                <w:szCs w:val="16"/>
              </w:rPr>
              <w:t>31</w:t>
            </w:r>
          </w:p>
        </w:tc>
        <w:tc>
          <w:tcPr>
            <w:tcW w:w="732" w:type="dxa"/>
            <w:tcBorders>
              <w:top w:val="none" w:sz="6" w:space="0" w:color="auto"/>
              <w:left w:val="none" w:sz="6" w:space="0" w:color="auto"/>
              <w:bottom w:val="single" w:sz="6" w:space="0" w:color="000000"/>
              <w:right w:val="none" w:sz="6" w:space="0" w:color="auto"/>
            </w:tcBorders>
          </w:tcPr>
          <w:p w14:paraId="1A165126" w14:textId="77777777" w:rsidR="00FF6045" w:rsidRPr="00FF6045" w:rsidRDefault="00FF6045" w:rsidP="00982CDD">
            <w:pPr>
              <w:kinsoku w:val="0"/>
              <w:overflowPunct w:val="0"/>
              <w:autoSpaceDE w:val="0"/>
              <w:autoSpaceDN w:val="0"/>
              <w:adjustRightInd w:val="0"/>
              <w:spacing w:before="23" w:after="0" w:line="240" w:lineRule="auto"/>
              <w:ind w:left="276"/>
              <w:rPr>
                <w:rFonts w:ascii="Times New Roman" w:hAnsi="Times New Roman" w:cs="Times New Roman"/>
                <w:sz w:val="16"/>
                <w:szCs w:val="16"/>
              </w:rPr>
            </w:pPr>
            <w:r w:rsidRPr="00FF6045">
              <w:rPr>
                <w:rFonts w:ascii="Times New Roman" w:hAnsi="Times New Roman" w:cs="Times New Roman"/>
                <w:sz w:val="16"/>
                <w:szCs w:val="16"/>
              </w:rPr>
              <w:t>100</w:t>
            </w:r>
            <w:r w:rsidRPr="00FF6045">
              <w:rPr>
                <w:rFonts w:ascii="Franklin Gothic Heavy" w:hAnsi="Franklin Gothic Heavy" w:cs="Franklin Gothic Heavy"/>
                <w:i/>
                <w:iCs/>
                <w:sz w:val="16"/>
                <w:szCs w:val="16"/>
              </w:rPr>
              <w:t>.</w:t>
            </w:r>
            <w:r w:rsidRPr="00FF6045">
              <w:rPr>
                <w:rFonts w:ascii="Times New Roman" w:hAnsi="Times New Roman" w:cs="Times New Roman"/>
                <w:sz w:val="16"/>
                <w:szCs w:val="16"/>
              </w:rPr>
              <w:t>0</w:t>
            </w:r>
          </w:p>
        </w:tc>
      </w:tr>
    </w:tbl>
    <w:p w14:paraId="16F79769" w14:textId="77777777" w:rsidR="00FF6045" w:rsidRPr="001A59FD" w:rsidRDefault="00FF6045" w:rsidP="00982CDD"/>
    <w:p w14:paraId="5380A8E2" w14:textId="47F8F54E" w:rsidR="007E5D92" w:rsidRDefault="007E5D92" w:rsidP="00982CDD">
      <w:pPr>
        <w:pStyle w:val="ListParagraph"/>
        <w:ind w:left="792"/>
        <w:contextualSpacing w:val="0"/>
        <w:jc w:val="both"/>
        <w:rPr>
          <w:color w:val="0070C0"/>
          <w:sz w:val="20"/>
          <w:szCs w:val="20"/>
        </w:rPr>
      </w:pPr>
    </w:p>
    <w:p w14:paraId="04764289" w14:textId="4409CBF3" w:rsidR="00297B58" w:rsidRDefault="00297B58" w:rsidP="00982CDD">
      <w:pPr>
        <w:pStyle w:val="ListParagraph"/>
      </w:pPr>
      <w:r>
        <w:t>What follows is the code used to calculate electron flux from the STE Level 1 data. This code is written in IDL and relies on the SPEDAS library</w:t>
      </w:r>
    </w:p>
    <w:p w14:paraId="46E20B35" w14:textId="77777777" w:rsidR="00297B58" w:rsidRDefault="00297B58" w:rsidP="00982CDD"/>
    <w:p w14:paraId="330D196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w:t>
      </w:r>
    </w:p>
    <w:p w14:paraId="1893405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;PROCEDURE:</w:t>
      </w:r>
      <w:r>
        <w:rPr>
          <w:rFonts w:ascii="Courier New" w:hAnsi="Courier New" w:cs="Courier New"/>
        </w:rPr>
        <w:tab/>
        <w:t>ste_cnt_to_flux</w:t>
      </w:r>
    </w:p>
    <w:p w14:paraId="6417C92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;PURPOSE:</w:t>
      </w:r>
      <w:r>
        <w:rPr>
          <w:rFonts w:ascii="Courier New" w:hAnsi="Courier New" w:cs="Courier New"/>
        </w:rPr>
        <w:tab/>
      </w:r>
    </w:p>
    <w:p w14:paraId="7F8CD9E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Convert count to flux, for STE data</w:t>
      </w:r>
    </w:p>
    <w:p w14:paraId="59911D2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w:t>
      </w:r>
    </w:p>
    <w:p w14:paraId="2F17787F"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;INPUTS:</w:t>
      </w:r>
      <w:r>
        <w:rPr>
          <w:rFonts w:ascii="Courier New" w:hAnsi="Courier New" w:cs="Courier New"/>
        </w:rPr>
        <w:tab/>
      </w:r>
    </w:p>
    <w:p w14:paraId="32765D2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name: tplot variable from load_sta_l1_ste, etc.</w:t>
      </w:r>
    </w:p>
    <w:p w14:paraId="01DF8F49"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;KEYWORDS:</w:t>
      </w:r>
    </w:p>
    <w:p w14:paraId="7888A44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sum_bin:  what bins to sum over for energy bands, ~intarr[32] </w:t>
      </w:r>
    </w:p>
    <w:p w14:paraId="2D124F6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e.g. [-1,0,0,0,1,1,1,1,.....] , then bin# 1,2,3 for band #0;</w:t>
      </w:r>
    </w:p>
    <w:p w14:paraId="327DABB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bin# 4,5,6 for band #1. </w:t>
      </w:r>
    </w:p>
    <w:p w14:paraId="1A3252C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gm_factor: geometric factors</w:t>
      </w:r>
    </w:p>
    <w:p w14:paraId="179E12A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df : if set, get distribution function</w:t>
      </w:r>
    </w:p>
    <w:p w14:paraId="263D73C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delta_t : if set, average the data due to delta_t ( in seconds)</w:t>
      </w:r>
    </w:p>
    <w:p w14:paraId="1E8F18C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p : if set, the flux and df is converted for protons </w:t>
      </w:r>
    </w:p>
    <w:p w14:paraId="72B60CF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lastRenderedPageBreak/>
        <w:t>;        U ; if set, convert the flux for STE-U detectors</w:t>
      </w:r>
    </w:p>
    <w:p w14:paraId="4D1D346E"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;OUTPUTS:</w:t>
      </w:r>
    </w:p>
    <w:p w14:paraId="747136C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ee : central energy of energy band</w:t>
      </w:r>
    </w:p>
    <w:p w14:paraId="3650445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e0,e1: lower and upper bound of energy band</w:t>
      </w:r>
    </w:p>
    <w:p w14:paraId="4059BC5B"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w:t>
      </w:r>
    </w:p>
    <w:p w14:paraId="4D9BBC3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;CREATED BY:</w:t>
      </w:r>
      <w:r>
        <w:rPr>
          <w:rFonts w:ascii="Courier New" w:hAnsi="Courier New" w:cs="Courier New"/>
        </w:rPr>
        <w:tab/>
        <w:t>Linghua Wang</w:t>
      </w:r>
    </w:p>
    <w:p w14:paraId="6A91271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;LAST MODIFIED:</w:t>
      </w:r>
      <w:r>
        <w:rPr>
          <w:rFonts w:ascii="Courier New" w:hAnsi="Courier New" w:cs="Courier New"/>
        </w:rPr>
        <w:tab/>
        <w:t>02/27/09</w:t>
      </w:r>
    </w:p>
    <w:p w14:paraId="5D952FF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3F5CE5D3"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w:t>
      </w:r>
    </w:p>
    <w:p w14:paraId="69E9AF1C" w14:textId="77777777" w:rsidR="001D5BE8" w:rsidRDefault="001D5BE8" w:rsidP="00982CDD">
      <w:pPr>
        <w:autoSpaceDE w:val="0"/>
        <w:autoSpaceDN w:val="0"/>
        <w:adjustRightInd w:val="0"/>
        <w:spacing w:after="0" w:line="240" w:lineRule="auto"/>
        <w:rPr>
          <w:rFonts w:ascii="Courier New" w:hAnsi="Courier New" w:cs="Courier New"/>
        </w:rPr>
      </w:pPr>
    </w:p>
    <w:p w14:paraId="44EFAEBF" w14:textId="77777777" w:rsidR="001D5BE8" w:rsidRDefault="001D5BE8" w:rsidP="00982CDD">
      <w:pPr>
        <w:autoSpaceDE w:val="0"/>
        <w:autoSpaceDN w:val="0"/>
        <w:adjustRightInd w:val="0"/>
        <w:spacing w:after="0" w:line="240" w:lineRule="auto"/>
        <w:rPr>
          <w:rFonts w:ascii="Courier New" w:hAnsi="Courier New" w:cs="Courier New"/>
        </w:rPr>
      </w:pPr>
    </w:p>
    <w:p w14:paraId="3A0FAC9B"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pro ste_cnt_to_flux,name,sum_bin = sum_bin,gm_factor = gm_factor,ee=ee,e0=e0,e1=e1, df = df, delta_t = delta_t, p = p, U= U</w:t>
      </w:r>
    </w:p>
    <w:p w14:paraId="065D7A46" w14:textId="77777777" w:rsidR="001D5BE8" w:rsidRDefault="001D5BE8" w:rsidP="00982CDD">
      <w:pPr>
        <w:autoSpaceDE w:val="0"/>
        <w:autoSpaceDN w:val="0"/>
        <w:adjustRightInd w:val="0"/>
        <w:spacing w:after="0" w:line="240" w:lineRule="auto"/>
        <w:rPr>
          <w:rFonts w:ascii="Courier New" w:hAnsi="Courier New" w:cs="Courier New"/>
        </w:rPr>
      </w:pPr>
    </w:p>
    <w:p w14:paraId="4B28793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nn = n_elements(name)</w:t>
      </w:r>
    </w:p>
    <w:p w14:paraId="6AC000A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62E5412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if not keyword_set (p) then mass =9.1094d-31 else mass = 1.67262d-27  ; in kilogram for electrons or protons</w:t>
      </w:r>
    </w:p>
    <w:p w14:paraId="10009FFA" w14:textId="77777777" w:rsidR="001D5BE8" w:rsidRDefault="001D5BE8" w:rsidP="00982CDD">
      <w:pPr>
        <w:autoSpaceDE w:val="0"/>
        <w:autoSpaceDN w:val="0"/>
        <w:adjustRightInd w:val="0"/>
        <w:spacing w:after="0" w:line="240" w:lineRule="auto"/>
        <w:rPr>
          <w:rFonts w:ascii="Courier New" w:hAnsi="Courier New" w:cs="Courier New"/>
        </w:rPr>
      </w:pPr>
    </w:p>
    <w:p w14:paraId="0305FF8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if not keyword_set(sum_bin) then sum_bin = indgen(32)</w:t>
      </w:r>
    </w:p>
    <w:p w14:paraId="1827CEDC" w14:textId="77777777" w:rsidR="001D5BE8" w:rsidRDefault="001D5BE8" w:rsidP="00982CDD">
      <w:pPr>
        <w:autoSpaceDE w:val="0"/>
        <w:autoSpaceDN w:val="0"/>
        <w:adjustRightInd w:val="0"/>
        <w:spacing w:after="0" w:line="240" w:lineRule="auto"/>
        <w:rPr>
          <w:rFonts w:ascii="Courier New" w:hAnsi="Courier New" w:cs="Courier New"/>
        </w:rPr>
      </w:pPr>
    </w:p>
    <w:p w14:paraId="4A377CFB"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if not keyword_set(gm_factor) then begin</w:t>
      </w:r>
    </w:p>
    <w:p w14:paraId="4DC2765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;gm_factor = replicate(0.43*0.1,nn)  ;  old rough gf in cm^2 * str for STE one pixel </w:t>
      </w:r>
    </w:p>
    <w:p w14:paraId="384384B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if not keyword_set(U) then begin</w:t>
      </w:r>
    </w:p>
    <w:p w14:paraId="1146F31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gm_factor = [0.029,0.029,0.021,0.021]  ;  for STE-D</w:t>
      </w:r>
    </w:p>
    <w:p w14:paraId="69E78873"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print,'STE-D'</w:t>
      </w:r>
    </w:p>
    <w:p w14:paraId="726A833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endif else  begin</w:t>
      </w:r>
    </w:p>
    <w:p w14:paraId="7B397E5E"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gm_factor = [0.022,0.022,0.0173,0.0173]  ;  for STE-U</w:t>
      </w:r>
    </w:p>
    <w:p w14:paraId="67B1D9C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print,'STE-U'</w:t>
      </w:r>
    </w:p>
    <w:p w14:paraId="2CFD7ED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endelse</w:t>
      </w:r>
    </w:p>
    <w:p w14:paraId="13F7D12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endif else begin</w:t>
      </w:r>
    </w:p>
    <w:p w14:paraId="251E9C5B"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if n_elements(gm_factor) eq 1 then gm_factor = replicate(gm_factor,nn)</w:t>
      </w:r>
    </w:p>
    <w:p w14:paraId="22611FD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endelse  </w:t>
      </w:r>
    </w:p>
    <w:p w14:paraId="030F00E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71A16AB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emin = 1.5d3  ; in eV, the lowest energy for bin #0, could be incorrect</w:t>
      </w:r>
    </w:p>
    <w:p w14:paraId="5886CF8F"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46D587D3"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n_e = max(sum_bin)</w:t>
      </w:r>
    </w:p>
    <w:p w14:paraId="08C8928E"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11AB1074"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ee = fltarr(n_e+1,nn)</w:t>
      </w:r>
    </w:p>
    <w:p w14:paraId="6AA2F4D3"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e0 = fltarr(n_e+1,nn)</w:t>
      </w:r>
    </w:p>
    <w:p w14:paraId="089735D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e1 = fltarr(n_e+1,nn)</w:t>
      </w:r>
    </w:p>
    <w:p w14:paraId="2BF873B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757CC0D8"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for i =0, nn-1 do begin</w:t>
      </w:r>
    </w:p>
    <w:p w14:paraId="4DFF1E98"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get_data, name(i),data=pp,dl=dl</w:t>
      </w:r>
    </w:p>
    <w:p w14:paraId="4F459E6F"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yy = pp.y</w:t>
      </w:r>
    </w:p>
    <w:p w14:paraId="3CDBF3C6"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vv = pp.v* 1.e3 ; in eV</w:t>
      </w:r>
    </w:p>
    <w:p w14:paraId="5D23B889"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xx = pp.x</w:t>
      </w:r>
    </w:p>
    <w:p w14:paraId="3E6B5628"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nt2 = n_elements(xx)</w:t>
      </w:r>
    </w:p>
    <w:p w14:paraId="36D5161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27BC8CB4"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if keyword_set(delta_t) then begin</w:t>
      </w:r>
    </w:p>
    <w:p w14:paraId="076E98E8"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ni = -1</w:t>
      </w:r>
    </w:p>
    <w:p w14:paraId="38ECA2A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nt = 0</w:t>
      </w:r>
    </w:p>
    <w:p w14:paraId="69286DC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xx2 = dblarr(nt2)</w:t>
      </w:r>
    </w:p>
    <w:p w14:paraId="4F086354"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yy2 = fltarr(nt2,32)</w:t>
      </w:r>
    </w:p>
    <w:p w14:paraId="0FD766E9"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vv2 = fltarr(nt2,32)</w:t>
      </w:r>
    </w:p>
    <w:p w14:paraId="5593A08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dtt0 = dblarr(nt2)</w:t>
      </w:r>
    </w:p>
    <w:p w14:paraId="1B8166FB"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4E587729"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while(ni lt nt2 - 1) do begin</w:t>
      </w:r>
    </w:p>
    <w:p w14:paraId="32E040C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tt0 = xx(ni+1)</w:t>
      </w:r>
    </w:p>
    <w:p w14:paraId="6021E6CF"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tlist = where((xx lt tt0 + delta_t) and (xx  ge tt0 - 1.e-6), tind)</w:t>
      </w:r>
    </w:p>
    <w:p w14:paraId="0FA08F3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if tind gt 0L then begin</w:t>
      </w:r>
    </w:p>
    <w:p w14:paraId="1DA2AF56"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xx2(nt) = average(xx(tlist),/nan)</w:t>
      </w:r>
    </w:p>
    <w:p w14:paraId="052D29DF"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yy2(nt,0:31) = total(yy(tlist,*),1,/nan)</w:t>
      </w:r>
    </w:p>
    <w:p w14:paraId="30AC094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vv2(nt,0:31) = average(vv(tlist,*),1,/nan)</w:t>
      </w:r>
    </w:p>
    <w:p w14:paraId="52EBFA2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dtt0(nt) = tind*10.d0   ;; original time resolution is 10 s</w:t>
      </w:r>
    </w:p>
    <w:p w14:paraId="41E76C9A"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nt =  nt+1</w:t>
      </w:r>
    </w:p>
    <w:p w14:paraId="663E14A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ni = tlist(tind-1) </w:t>
      </w:r>
    </w:p>
    <w:p w14:paraId="76AB3A29"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21E31B8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endif</w:t>
      </w:r>
    </w:p>
    <w:p w14:paraId="20A3BB6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endwhile</w:t>
      </w:r>
    </w:p>
    <w:p w14:paraId="4459EC9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48D6F65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xx = xx2(0:nt-1)</w:t>
      </w:r>
    </w:p>
    <w:p w14:paraId="79B61184"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yy = yy2(0:nt-1,*)</w:t>
      </w:r>
    </w:p>
    <w:p w14:paraId="58CAFCF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vv = vv2(0:nt-1,*)</w:t>
      </w:r>
    </w:p>
    <w:p w14:paraId="7E56C3D3"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tt = dtt0(0:nt-1)</w:t>
      </w:r>
    </w:p>
    <w:p w14:paraId="61A375C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endif else begin</w:t>
      </w:r>
    </w:p>
    <w:p w14:paraId="56EA448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nt = nt2</w:t>
      </w:r>
    </w:p>
    <w:p w14:paraId="74531AA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tt = 10.d0</w:t>
      </w:r>
    </w:p>
    <w:p w14:paraId="3333247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endelse</w:t>
      </w:r>
    </w:p>
    <w:p w14:paraId="4C0A6C9A" w14:textId="77777777" w:rsidR="001D5BE8" w:rsidRDefault="001D5BE8" w:rsidP="00982CDD">
      <w:pPr>
        <w:autoSpaceDE w:val="0"/>
        <w:autoSpaceDN w:val="0"/>
        <w:adjustRightInd w:val="0"/>
        <w:spacing w:after="0" w:line="240" w:lineRule="auto"/>
        <w:rPr>
          <w:rFonts w:ascii="Courier New" w:hAnsi="Courier New" w:cs="Courier New"/>
        </w:rPr>
      </w:pPr>
    </w:p>
    <w:p w14:paraId="46F53074"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dt = fltarr(nt,n_e+1)</w:t>
      </w:r>
    </w:p>
    <w:p w14:paraId="4750AA2E"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denergy = fltarr(nt,n_e+1)</w:t>
      </w:r>
    </w:p>
    <w:p w14:paraId="7C9D90F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cnt = fltarr(nt,n_e+1)   </w:t>
      </w:r>
    </w:p>
    <w:p w14:paraId="43CEF69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e_min = fltarr(nt,32)</w:t>
      </w:r>
    </w:p>
    <w:p w14:paraId="75D62AB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e_max = fltarr(nt,32)</w:t>
      </w:r>
    </w:p>
    <w:p w14:paraId="343162A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old_e = fltarr(nt,n_e+1)</w:t>
      </w:r>
    </w:p>
    <w:p w14:paraId="65A1A483"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cent_e = fltarr(nt,n_e +1)</w:t>
      </w:r>
    </w:p>
    <w:p w14:paraId="0531104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low_e = fltarr(nt,n_e+1)</w:t>
      </w:r>
    </w:p>
    <w:p w14:paraId="46495F36"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up_e = fltarr(nt,n_e+1)</w:t>
      </w:r>
    </w:p>
    <w:p w14:paraId="07D66D0B" w14:textId="77777777" w:rsidR="001D5BE8" w:rsidRDefault="001D5BE8" w:rsidP="00982CDD">
      <w:pPr>
        <w:autoSpaceDE w:val="0"/>
        <w:autoSpaceDN w:val="0"/>
        <w:adjustRightInd w:val="0"/>
        <w:spacing w:after="0" w:line="240" w:lineRule="auto"/>
        <w:rPr>
          <w:rFonts w:ascii="Courier New" w:hAnsi="Courier New" w:cs="Courier New"/>
        </w:rPr>
      </w:pPr>
    </w:p>
    <w:p w14:paraId="4821EAFB"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gf = replicate(gm_factor(i),nt,n_e+1)</w:t>
      </w:r>
    </w:p>
    <w:p w14:paraId="58406A8F" w14:textId="77777777" w:rsidR="001D5BE8" w:rsidRDefault="001D5BE8" w:rsidP="00982CDD">
      <w:pPr>
        <w:autoSpaceDE w:val="0"/>
        <w:autoSpaceDN w:val="0"/>
        <w:adjustRightInd w:val="0"/>
        <w:spacing w:after="0" w:line="240" w:lineRule="auto"/>
        <w:rPr>
          <w:rFonts w:ascii="Courier New" w:hAnsi="Courier New" w:cs="Courier New"/>
        </w:rPr>
      </w:pPr>
    </w:p>
    <w:p w14:paraId="3A44E5D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00312BB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e_max = vv</w:t>
      </w:r>
    </w:p>
    <w:p w14:paraId="7965D19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e_min(*,1:31) = vv(*,0:30)</w:t>
      </w:r>
    </w:p>
    <w:p w14:paraId="5226286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e_min(*,0) = replicate(emin,nt)</w:t>
      </w:r>
    </w:p>
    <w:p w14:paraId="1CE8050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0C14C33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139101C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for j =0, n_e do begin</w:t>
      </w:r>
    </w:p>
    <w:p w14:paraId="3CFCD926"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dt(*,j) = tt</w:t>
      </w:r>
    </w:p>
    <w:p w14:paraId="4B235BB3"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elist = where(sum_bin eq j, eind)</w:t>
      </w:r>
    </w:p>
    <w:p w14:paraId="2681B42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if eind eq 1 then begin</w:t>
      </w:r>
    </w:p>
    <w:p w14:paraId="58E8F2A4"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cnt(*,j) = yy(*,elist) </w:t>
      </w:r>
    </w:p>
    <w:p w14:paraId="7BB1597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denergy(*,j) = e_max(*,elist) - e_min(*,elist)</w:t>
      </w:r>
    </w:p>
    <w:p w14:paraId="5DC1120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old_e(*,j) = vv(*,elist)</w:t>
      </w:r>
    </w:p>
    <w:p w14:paraId="52DE5A0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cent_e(*,j) = (e_max(*,elist) + e_min(*,elist))/2.0</w:t>
      </w:r>
    </w:p>
    <w:p w14:paraId="372FDE09"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low_e(*,j) = e_min(*,elist)</w:t>
      </w:r>
    </w:p>
    <w:p w14:paraId="4265DAE8"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up_e(*,j) = e_max(*,elist)</w:t>
      </w:r>
    </w:p>
    <w:p w14:paraId="588BD5B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endif else begin</w:t>
      </w:r>
    </w:p>
    <w:p w14:paraId="07939D3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cnt(*,j) = total(yy(*,elist),2,/nan)</w:t>
      </w:r>
    </w:p>
    <w:p w14:paraId="4503DE03"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denergy(*,j) = e_max(*,elist(eind-1)) - e_min(*,elist(0))</w:t>
      </w:r>
    </w:p>
    <w:p w14:paraId="4069036A"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old_e(*,j) = average(vv(*,elist), 2, /nan)</w:t>
      </w:r>
    </w:p>
    <w:p w14:paraId="17B4C9AF"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cent_e(*,j) = (e_max(*,elist(eind-1)) + e_min(*,elist(0)))/2.0</w:t>
      </w:r>
    </w:p>
    <w:p w14:paraId="0DA9FFB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low_e(*,j) = e_min(*,elist(0))</w:t>
      </w:r>
    </w:p>
    <w:p w14:paraId="4DC2D6DB"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up_e(*,j) = e_max(*,elist(eind-1))</w:t>
      </w:r>
    </w:p>
    <w:p w14:paraId="46B97A2E"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endelse   </w:t>
      </w:r>
    </w:p>
    <w:p w14:paraId="549122C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5EEF437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endfor</w:t>
      </w:r>
    </w:p>
    <w:p w14:paraId="1BFC2804" w14:textId="77777777" w:rsidR="001D5BE8" w:rsidRDefault="001D5BE8" w:rsidP="00982CDD">
      <w:pPr>
        <w:autoSpaceDE w:val="0"/>
        <w:autoSpaceDN w:val="0"/>
        <w:adjustRightInd w:val="0"/>
        <w:spacing w:after="0" w:line="240" w:lineRule="auto"/>
        <w:rPr>
          <w:rFonts w:ascii="Courier New" w:hAnsi="Courier New" w:cs="Courier New"/>
        </w:rPr>
      </w:pPr>
    </w:p>
    <w:p w14:paraId="3397D7A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 correct for the energy loss</w:t>
      </w:r>
    </w:p>
    <w:p w14:paraId="6337FB7A" w14:textId="77777777" w:rsidR="001D5BE8" w:rsidRDefault="001D5BE8" w:rsidP="00982CDD">
      <w:pPr>
        <w:autoSpaceDE w:val="0"/>
        <w:autoSpaceDN w:val="0"/>
        <w:adjustRightInd w:val="0"/>
        <w:spacing w:after="0" w:line="240" w:lineRule="auto"/>
        <w:rPr>
          <w:rFonts w:ascii="Courier New" w:hAnsi="Courier New" w:cs="Courier New"/>
        </w:rPr>
      </w:pPr>
    </w:p>
    <w:p w14:paraId="75B755C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if keyword_set(p) then begin</w:t>
      </w:r>
    </w:p>
    <w:p w14:paraId="15639B8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denergy = denergy *1.06538 </w:t>
      </w:r>
    </w:p>
    <w:p w14:paraId="2953304A"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cent_e = cent_e*1.06538 + 2.3e3</w:t>
      </w:r>
    </w:p>
    <w:p w14:paraId="777045F8"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old_e = old_e*1.06538 + 2.3e3</w:t>
      </w:r>
    </w:p>
    <w:p w14:paraId="2939390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low_e = low_e*1.06538 + 2.3e3</w:t>
      </w:r>
    </w:p>
    <w:p w14:paraId="134E683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up_e = up_e*1.06538 + 2.3e3</w:t>
      </w:r>
    </w:p>
    <w:p w14:paraId="4201AEB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endif else begin</w:t>
      </w:r>
    </w:p>
    <w:p w14:paraId="5597C7E4"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cent_e = cent_e + 350.</w:t>
      </w:r>
    </w:p>
    <w:p w14:paraId="3ADC5EE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old_e = old_e + 350.</w:t>
      </w:r>
    </w:p>
    <w:p w14:paraId="3330AA8A"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low_e = low_e + 350.</w:t>
      </w:r>
    </w:p>
    <w:p w14:paraId="6D0B50F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up_e = up_e + 350.</w:t>
      </w:r>
    </w:p>
    <w:p w14:paraId="662CFB19"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endelse</w:t>
      </w:r>
    </w:p>
    <w:p w14:paraId="66A9EE48"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2027383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flux = cnt/(dt * gf * denergy)</w:t>
      </w:r>
    </w:p>
    <w:p w14:paraId="1BA38931"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6BD2EB06"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store_data, name(i)+'_f', data = {x:xx, y:flux, v: cent_e,v2:old_e}, dl=dl</w:t>
      </w:r>
    </w:p>
    <w:p w14:paraId="158F374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options,name(i)+'_f','spec',0</w:t>
      </w:r>
    </w:p>
    <w:p w14:paraId="32492AAA"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options,name(i)+'_f','labels',strmid(strtrim(average(cent_e,1,/nan)/1.e3,2),0,4) + 'keV'</w:t>
      </w:r>
    </w:p>
    <w:p w14:paraId="3BF67D3F"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options,name(i)+'_f','colors',[1,2,3,4,5,6]</w:t>
      </w:r>
    </w:p>
    <w:p w14:paraId="7A2FAA48"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11A4888A"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ee(*,i) = average(cent_e,1,/nan)</w:t>
      </w:r>
    </w:p>
    <w:p w14:paraId="7016DDB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e0(*,i) = average(low_e,1,/nan)</w:t>
      </w:r>
    </w:p>
    <w:p w14:paraId="384394AF"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e1(*,i) = average(up_e,1,/nan)</w:t>
      </w:r>
    </w:p>
    <w:p w14:paraId="13ABDF35" w14:textId="77777777" w:rsidR="001D5BE8" w:rsidRDefault="001D5BE8" w:rsidP="00982CDD">
      <w:pPr>
        <w:autoSpaceDE w:val="0"/>
        <w:autoSpaceDN w:val="0"/>
        <w:adjustRightInd w:val="0"/>
        <w:spacing w:after="0" w:line="240" w:lineRule="auto"/>
        <w:rPr>
          <w:rFonts w:ascii="Courier New" w:hAnsi="Courier New" w:cs="Courier New"/>
        </w:rPr>
      </w:pPr>
    </w:p>
    <w:p w14:paraId="439EC1BB"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if keyword_set(df) then begin</w:t>
      </w:r>
    </w:p>
    <w:p w14:paraId="3C7AF5BB"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if keyword_set(p) then begin</w:t>
      </w:r>
    </w:p>
    <w:p w14:paraId="5431D5C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16E2509E"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vel = velocity_new(cent_e,/p) * 1.d0 ; m/s, velocity for proton</w:t>
      </w:r>
    </w:p>
    <w:p w14:paraId="033B6869"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gamma = cent_e/938.27d6 + 1.</w:t>
      </w:r>
    </w:p>
    <w:p w14:paraId="192141AA"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d_f = cnt/(dt * gf * 1.d-4 * denergy *1.602d-19 * vel * vel / (mass * gamma * gamma * gamma))</w:t>
      </w:r>
    </w:p>
    <w:p w14:paraId="2BE0CF1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store_data, name(i)+'_df', data = {x:xx, y:d_f, v: cent_e,v2:old_e}, dl=dl</w:t>
      </w:r>
    </w:p>
    <w:p w14:paraId="6A76201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options,name(i)+'_df','spec',0</w:t>
      </w:r>
    </w:p>
    <w:p w14:paraId="50B8FD2C"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options,name(i)+'_df','labels',strmid(strtrim(average(cent_e,1,/nan)/1.e3,2),0,4) + 'keV'</w:t>
      </w:r>
    </w:p>
    <w:p w14:paraId="63D5686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options,name(i)+'_df','colors',[1,2,3,4,5,6]</w:t>
      </w:r>
    </w:p>
    <w:p w14:paraId="0D126AEB"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endif else begin</w:t>
      </w:r>
    </w:p>
    <w:p w14:paraId="169C81C1" w14:textId="77777777" w:rsidR="001D5BE8" w:rsidRDefault="001D5BE8" w:rsidP="00982CDD">
      <w:pPr>
        <w:autoSpaceDE w:val="0"/>
        <w:autoSpaceDN w:val="0"/>
        <w:adjustRightInd w:val="0"/>
        <w:spacing w:after="0" w:line="240" w:lineRule="auto"/>
        <w:rPr>
          <w:rFonts w:ascii="Courier New" w:hAnsi="Courier New" w:cs="Courier New"/>
        </w:rPr>
      </w:pPr>
    </w:p>
    <w:p w14:paraId="0D2A8E6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vel = velocity_new(cent_e,/e) * 1.d0 ; m/s</w:t>
      </w:r>
    </w:p>
    <w:p w14:paraId="34A69FC0"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gamma = cent_e/0.511d6 + 1.</w:t>
      </w:r>
    </w:p>
    <w:p w14:paraId="774B4C68"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d_f = cnt/(dt * gf * 1.d-4 * denergy *1.602d-19 * vel * vel / (mass * gamma * gamma * gamma))</w:t>
      </w:r>
    </w:p>
    <w:p w14:paraId="1EBF32CF"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store_data, name(i)+'_df', data = {x:xx, y:d_f, v: cent_e,v2:old_e}, dl=dl</w:t>
      </w:r>
    </w:p>
    <w:p w14:paraId="280D00F3"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options,name(i)+'_df','spec',0</w:t>
      </w:r>
    </w:p>
    <w:p w14:paraId="15EA2446"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options,name(i)+'_df','labels',strmid(strtrim(average(cent_e,1,/nan)/1.e3,2),0,4) + 'keV'</w:t>
      </w:r>
    </w:p>
    <w:p w14:paraId="527E5B88"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options,name(i)+'_df','colors',[1,2,3,4,5,6]</w:t>
      </w:r>
    </w:p>
    <w:p w14:paraId="548A62E5"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endelse</w:t>
      </w:r>
    </w:p>
    <w:p w14:paraId="5C00DA02"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27B8715E"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endif</w:t>
      </w:r>
    </w:p>
    <w:p w14:paraId="69E1F98A"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1D2F0D89"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endfor</w:t>
      </w:r>
    </w:p>
    <w:p w14:paraId="3126F18D"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3E0D6B3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return</w:t>
      </w:r>
    </w:p>
    <w:p w14:paraId="23D6F147"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14:paraId="07F2F189" w14:textId="77777777" w:rsidR="001D5BE8" w:rsidRDefault="001D5BE8" w:rsidP="00982CDD">
      <w:pPr>
        <w:autoSpaceDE w:val="0"/>
        <w:autoSpaceDN w:val="0"/>
        <w:adjustRightInd w:val="0"/>
        <w:spacing w:after="0" w:line="240" w:lineRule="auto"/>
        <w:rPr>
          <w:rFonts w:ascii="Courier New" w:hAnsi="Courier New" w:cs="Courier New"/>
        </w:rPr>
      </w:pPr>
      <w:r>
        <w:rPr>
          <w:rFonts w:ascii="Courier New" w:hAnsi="Courier New" w:cs="Courier New"/>
        </w:rPr>
        <w:t>end</w:t>
      </w:r>
    </w:p>
    <w:p w14:paraId="0E28C5DA" w14:textId="77777777" w:rsidR="001D5BE8" w:rsidRDefault="001D5BE8" w:rsidP="00982CDD">
      <w:pPr>
        <w:autoSpaceDE w:val="0"/>
        <w:autoSpaceDN w:val="0"/>
        <w:adjustRightInd w:val="0"/>
        <w:spacing w:after="0" w:line="240" w:lineRule="auto"/>
        <w:rPr>
          <w:rFonts w:ascii="Courier New" w:hAnsi="Courier New" w:cs="Courier New"/>
        </w:rPr>
      </w:pPr>
    </w:p>
    <w:p w14:paraId="21649FB6" w14:textId="77777777" w:rsidR="001D5BE8" w:rsidRPr="001D5BE8" w:rsidRDefault="001D5BE8" w:rsidP="00982CDD">
      <w:pPr>
        <w:pStyle w:val="ListParagraph"/>
        <w:ind w:left="792"/>
        <w:contextualSpacing w:val="0"/>
        <w:jc w:val="both"/>
        <w:rPr>
          <w:i/>
          <w:iCs/>
          <w:color w:val="000000" w:themeColor="text1"/>
          <w:sz w:val="20"/>
          <w:szCs w:val="20"/>
        </w:rPr>
      </w:pPr>
    </w:p>
    <w:p w14:paraId="2165F14A" w14:textId="4F42451E" w:rsidR="00245C8E" w:rsidRDefault="00245C8E" w:rsidP="00982CDD">
      <w:pPr>
        <w:pStyle w:val="Heading1"/>
      </w:pPr>
      <w:r>
        <w:t>Forward Model (if applicable)</w:t>
      </w:r>
    </w:p>
    <w:p w14:paraId="7902F025" w14:textId="34E789C1" w:rsidR="007E5D92" w:rsidRPr="007E5D92" w:rsidRDefault="007E5D92" w:rsidP="00982CDD">
      <w:pPr>
        <w:ind w:left="810"/>
        <w:rPr>
          <w:b/>
          <w:bCs/>
          <w:iCs/>
          <w:color w:val="000000" w:themeColor="text1"/>
          <w:u w:val="single"/>
        </w:rPr>
      </w:pPr>
      <w:r>
        <w:rPr>
          <w:b/>
          <w:bCs/>
          <w:iCs/>
          <w:color w:val="000000" w:themeColor="text1"/>
          <w:u w:val="single"/>
        </w:rPr>
        <w:t>NOTE: Not applicable to STE.</w:t>
      </w:r>
    </w:p>
    <w:p w14:paraId="2F08F2E8" w14:textId="77777777" w:rsidR="0017645C" w:rsidRDefault="00245C8E" w:rsidP="00982CDD">
      <w:pPr>
        <w:pStyle w:val="Heading1"/>
      </w:pPr>
      <w:r>
        <w:t xml:space="preserve">Inverse Model (if applicable) </w:t>
      </w:r>
    </w:p>
    <w:p w14:paraId="03147A93" w14:textId="319C717A" w:rsidR="007E5D92" w:rsidRPr="007E5D92" w:rsidRDefault="007E5D92" w:rsidP="00982CDD">
      <w:pPr>
        <w:pStyle w:val="ListParagraph"/>
        <w:ind w:left="792"/>
        <w:contextualSpacing w:val="0"/>
        <w:rPr>
          <w:b/>
          <w:bCs/>
          <w:iCs/>
          <w:color w:val="000000" w:themeColor="text1"/>
          <w:u w:val="single"/>
        </w:rPr>
      </w:pPr>
      <w:r>
        <w:rPr>
          <w:b/>
          <w:bCs/>
          <w:iCs/>
          <w:color w:val="000000" w:themeColor="text1"/>
          <w:u w:val="single"/>
        </w:rPr>
        <w:t xml:space="preserve">NOTE: </w:t>
      </w:r>
      <w:r w:rsidR="00F33356">
        <w:rPr>
          <w:b/>
          <w:bCs/>
          <w:iCs/>
          <w:color w:val="000000" w:themeColor="text1"/>
          <w:u w:val="single"/>
        </w:rPr>
        <w:t>Not applicable</w:t>
      </w:r>
      <w:r>
        <w:rPr>
          <w:b/>
          <w:bCs/>
          <w:iCs/>
          <w:color w:val="000000" w:themeColor="text1"/>
          <w:u w:val="single"/>
        </w:rPr>
        <w:t>.</w:t>
      </w:r>
    </w:p>
    <w:p w14:paraId="2074021D" w14:textId="77777777" w:rsidR="0017645C" w:rsidRDefault="00245C8E" w:rsidP="00982CDD">
      <w:pPr>
        <w:pStyle w:val="Heading1"/>
      </w:pPr>
      <w:r>
        <w:t>Error Analysis and Corrections</w:t>
      </w:r>
    </w:p>
    <w:p w14:paraId="18D5EFF6" w14:textId="07EBE272" w:rsidR="00821AF3" w:rsidRPr="00263DF4" w:rsidRDefault="001D5BE8" w:rsidP="00982CDD">
      <w:pPr>
        <w:pStyle w:val="ListParagraph"/>
        <w:rPr>
          <w:lang w:eastAsia="zh-CN"/>
        </w:rPr>
      </w:pPr>
      <w:r w:rsidRPr="00263DF4">
        <w:t>The STE d</w:t>
      </w:r>
      <w:r w:rsidR="001C303E" w:rsidRPr="00263DF4">
        <w:t>etectors</w:t>
      </w:r>
      <w:r w:rsidR="003341F3" w:rsidRPr="00263DF4">
        <w:t xml:space="preserve"> see some contamination from the radioactive source in the door when the door is open. </w:t>
      </w:r>
      <w:r w:rsidR="003905B9" w:rsidRPr="00263DF4">
        <w:rPr>
          <w:lang w:eastAsia="zh-CN"/>
        </w:rPr>
        <w:t>Such c</w:t>
      </w:r>
      <w:r w:rsidR="009E6ABF" w:rsidRPr="00263DF4">
        <w:rPr>
          <w:lang w:eastAsia="zh-CN"/>
        </w:rPr>
        <w:t>ontamination appears to be</w:t>
      </w:r>
      <w:r w:rsidR="001C303E" w:rsidRPr="00263DF4">
        <w:rPr>
          <w:lang w:eastAsia="zh-CN"/>
        </w:rPr>
        <w:t xml:space="preserve"> strongest in D3 and </w:t>
      </w:r>
      <w:r w:rsidR="00F33356">
        <w:rPr>
          <w:lang w:eastAsia="zh-CN"/>
        </w:rPr>
        <w:t>affects the data</w:t>
      </w:r>
      <w:r w:rsidR="001C303E" w:rsidRPr="00263DF4">
        <w:rPr>
          <w:lang w:eastAsia="zh-CN"/>
        </w:rPr>
        <w:t xml:space="preserve"> mainly around 20-25 keV with a weak </w:t>
      </w:r>
      <w:r w:rsidR="005B080B" w:rsidRPr="00263DF4">
        <w:rPr>
          <w:lang w:eastAsia="zh-CN"/>
        </w:rPr>
        <w:t xml:space="preserve">count rate of &lt; </w:t>
      </w:r>
      <w:r w:rsidR="001C303E" w:rsidRPr="00263DF4">
        <w:rPr>
          <w:lang w:eastAsia="zh-CN"/>
        </w:rPr>
        <w:t xml:space="preserve">0.03 /s. </w:t>
      </w:r>
      <w:r w:rsidR="00AE611E" w:rsidRPr="00263DF4">
        <w:rPr>
          <w:lang w:eastAsia="zh-CN"/>
        </w:rPr>
        <w:t>It only shows up when the solar wind suprathermal electron intensity is very low</w:t>
      </w:r>
      <w:r w:rsidR="009E6ABF" w:rsidRPr="00263DF4">
        <w:rPr>
          <w:lang w:eastAsia="zh-CN"/>
        </w:rPr>
        <w:t xml:space="preserve"> at those energies</w:t>
      </w:r>
      <w:r w:rsidR="00AE611E" w:rsidRPr="00263DF4">
        <w:rPr>
          <w:lang w:eastAsia="zh-CN"/>
        </w:rPr>
        <w:t xml:space="preserve">. </w:t>
      </w:r>
      <w:r w:rsidRPr="00263DF4">
        <w:rPr>
          <w:lang w:eastAsia="zh-CN"/>
        </w:rPr>
        <w:t xml:space="preserve">We </w:t>
      </w:r>
      <w:r w:rsidR="009E6ABF" w:rsidRPr="00263DF4">
        <w:rPr>
          <w:lang w:eastAsia="zh-CN"/>
        </w:rPr>
        <w:t>used the STE configurations to</w:t>
      </w:r>
      <w:r w:rsidR="00AE611E" w:rsidRPr="00263DF4">
        <w:rPr>
          <w:lang w:eastAsia="zh-CN"/>
        </w:rPr>
        <w:t xml:space="preserve"> </w:t>
      </w:r>
      <w:r w:rsidR="00AE611E" w:rsidRPr="00263DF4">
        <w:rPr>
          <w:lang w:eastAsia="zh-CN"/>
        </w:rPr>
        <w:lastRenderedPageBreak/>
        <w:t xml:space="preserve">simulate the contamination from the door source when the door </w:t>
      </w:r>
      <w:r w:rsidRPr="00263DF4">
        <w:rPr>
          <w:lang w:eastAsia="zh-CN"/>
        </w:rPr>
        <w:t xml:space="preserve">is </w:t>
      </w:r>
      <w:r w:rsidR="00AE611E" w:rsidRPr="00263DF4">
        <w:rPr>
          <w:lang w:eastAsia="zh-CN"/>
        </w:rPr>
        <w:t xml:space="preserve">open, but the results </w:t>
      </w:r>
      <w:r w:rsidR="00F33356">
        <w:rPr>
          <w:lang w:eastAsia="zh-CN"/>
        </w:rPr>
        <w:t>produced a</w:t>
      </w:r>
      <w:r w:rsidR="00AE611E" w:rsidRPr="00263DF4">
        <w:rPr>
          <w:lang w:eastAsia="zh-CN"/>
        </w:rPr>
        <w:t xml:space="preserve"> smaller </w:t>
      </w:r>
      <w:r w:rsidR="00F33356">
        <w:rPr>
          <w:lang w:eastAsia="zh-CN"/>
        </w:rPr>
        <w:t xml:space="preserve">effect </w:t>
      </w:r>
      <w:r w:rsidR="00AE611E" w:rsidRPr="00263DF4">
        <w:rPr>
          <w:lang w:eastAsia="zh-CN"/>
        </w:rPr>
        <w:t xml:space="preserve">than the observed contamination. </w:t>
      </w:r>
      <w:r w:rsidR="00F33356">
        <w:rPr>
          <w:lang w:eastAsia="zh-CN"/>
        </w:rPr>
        <w:t>However our test established that</w:t>
      </w:r>
      <w:r w:rsidR="00AE611E" w:rsidRPr="00263DF4">
        <w:rPr>
          <w:lang w:eastAsia="zh-CN"/>
        </w:rPr>
        <w:t xml:space="preserve"> such contamination only shows up when the solar wind suprathermal electron intensity is very low.</w:t>
      </w:r>
    </w:p>
    <w:p w14:paraId="30150B15" w14:textId="2BE5E612" w:rsidR="00116609" w:rsidRPr="00F33356" w:rsidRDefault="00AE611E" w:rsidP="00982CDD">
      <w:pPr>
        <w:pStyle w:val="ListParagraph"/>
        <w:rPr>
          <w:lang w:eastAsia="zh-CN"/>
        </w:rPr>
      </w:pPr>
      <w:r w:rsidRPr="00263DF4">
        <w:rPr>
          <w:lang w:eastAsia="zh-CN"/>
        </w:rPr>
        <w:t>On the other hand,</w:t>
      </w:r>
      <w:r w:rsidR="00821AF3" w:rsidRPr="00263DF4">
        <w:rPr>
          <w:lang w:eastAsia="zh-CN"/>
        </w:rPr>
        <w:t xml:space="preserve"> there is large noise in the #</w:t>
      </w:r>
      <w:r w:rsidR="00756BE2" w:rsidRPr="00263DF4">
        <w:rPr>
          <w:lang w:eastAsia="zh-CN"/>
        </w:rPr>
        <w:t>2</w:t>
      </w:r>
      <w:r w:rsidR="009E6ABF" w:rsidRPr="00263DF4">
        <w:rPr>
          <w:lang w:eastAsia="zh-CN"/>
        </w:rPr>
        <w:t>8th</w:t>
      </w:r>
      <w:r w:rsidR="00756BE2" w:rsidRPr="00263DF4">
        <w:rPr>
          <w:lang w:eastAsia="zh-CN"/>
        </w:rPr>
        <w:t>-2</w:t>
      </w:r>
      <w:r w:rsidR="009E6ABF" w:rsidRPr="00263DF4">
        <w:rPr>
          <w:lang w:eastAsia="zh-CN"/>
        </w:rPr>
        <w:t>9th</w:t>
      </w:r>
      <w:r w:rsidR="00756BE2" w:rsidRPr="00263DF4">
        <w:rPr>
          <w:lang w:eastAsia="zh-CN"/>
        </w:rPr>
        <w:t xml:space="preserve"> energy channels (if the channel number starts from </w:t>
      </w:r>
      <w:r w:rsidR="009E6ABF" w:rsidRPr="00263DF4">
        <w:rPr>
          <w:lang w:eastAsia="zh-CN"/>
        </w:rPr>
        <w:t>#</w:t>
      </w:r>
      <w:r w:rsidR="00756BE2" w:rsidRPr="00263DF4">
        <w:rPr>
          <w:lang w:eastAsia="zh-CN"/>
        </w:rPr>
        <w:t>0)</w:t>
      </w:r>
      <w:r w:rsidRPr="00263DF4">
        <w:rPr>
          <w:lang w:eastAsia="zh-CN"/>
        </w:rPr>
        <w:t xml:space="preserve"> in </w:t>
      </w:r>
      <w:r w:rsidR="00756BE2" w:rsidRPr="00263DF4">
        <w:rPr>
          <w:lang w:eastAsia="zh-CN"/>
        </w:rPr>
        <w:t>D0</w:t>
      </w:r>
      <w:r w:rsidR="009E6ABF" w:rsidRPr="00263DF4">
        <w:rPr>
          <w:lang w:eastAsia="zh-CN"/>
        </w:rPr>
        <w:t xml:space="preserve"> on the STEREO A</w:t>
      </w:r>
      <w:r w:rsidR="00756BE2" w:rsidRPr="00263DF4">
        <w:rPr>
          <w:lang w:eastAsia="zh-CN"/>
        </w:rPr>
        <w:t xml:space="preserve"> and </w:t>
      </w:r>
      <w:r w:rsidR="009E6ABF" w:rsidRPr="00263DF4">
        <w:rPr>
          <w:lang w:eastAsia="zh-CN"/>
        </w:rPr>
        <w:t>in the #26th-27th energy channels  in D0 on the STEREO B, probably due to some electronic noise. I</w:t>
      </w:r>
      <w:r w:rsidR="001D5BE8" w:rsidRPr="00263DF4">
        <w:rPr>
          <w:lang w:eastAsia="zh-CN"/>
        </w:rPr>
        <w:t>t is</w:t>
      </w:r>
      <w:r w:rsidR="009E6ABF" w:rsidRPr="00263DF4">
        <w:rPr>
          <w:lang w:eastAsia="zh-CN"/>
        </w:rPr>
        <w:t xml:space="preserve"> suggest</w:t>
      </w:r>
      <w:r w:rsidR="001D5BE8" w:rsidRPr="00263DF4">
        <w:rPr>
          <w:lang w:eastAsia="zh-CN"/>
        </w:rPr>
        <w:t>ed that users</w:t>
      </w:r>
      <w:r w:rsidR="009E6ABF" w:rsidRPr="00263DF4">
        <w:rPr>
          <w:lang w:eastAsia="zh-CN"/>
        </w:rPr>
        <w:t xml:space="preserve"> ignore the observations in these energy channels of D0 when they analyze the data for scientific research.</w:t>
      </w:r>
      <w:r w:rsidR="00F33356">
        <w:rPr>
          <w:lang w:eastAsia="zh-CN"/>
        </w:rPr>
        <w:t xml:space="preserve"> </w:t>
      </w:r>
      <w:r w:rsidR="00116609" w:rsidRPr="00F33356">
        <w:rPr>
          <w:lang w:eastAsia="zh-CN"/>
        </w:rPr>
        <w:t xml:space="preserve">There is also some large noise in the first 3 or 4 energy channels in D2, probably </w:t>
      </w:r>
      <w:r w:rsidR="00962C96" w:rsidRPr="00F33356">
        <w:rPr>
          <w:lang w:eastAsia="zh-CN"/>
        </w:rPr>
        <w:t>al</w:t>
      </w:r>
      <w:r w:rsidR="00F33356" w:rsidRPr="00F33356">
        <w:rPr>
          <w:lang w:eastAsia="zh-CN"/>
        </w:rPr>
        <w:t>s</w:t>
      </w:r>
      <w:r w:rsidR="00962C96" w:rsidRPr="00F33356">
        <w:rPr>
          <w:lang w:eastAsia="zh-CN"/>
        </w:rPr>
        <w:t xml:space="preserve">o </w:t>
      </w:r>
      <w:r w:rsidR="00116609" w:rsidRPr="00F33356">
        <w:rPr>
          <w:lang w:eastAsia="zh-CN"/>
        </w:rPr>
        <w:t xml:space="preserve">due to </w:t>
      </w:r>
      <w:r w:rsidR="00F33356">
        <w:rPr>
          <w:lang w:eastAsia="zh-CN"/>
        </w:rPr>
        <w:t xml:space="preserve">  </w:t>
      </w:r>
      <w:r w:rsidR="00116609" w:rsidRPr="00F33356">
        <w:rPr>
          <w:lang w:eastAsia="zh-CN"/>
        </w:rPr>
        <w:t>some electronic noise</w:t>
      </w:r>
      <w:r w:rsidR="00962C96" w:rsidRPr="00F33356">
        <w:rPr>
          <w:lang w:eastAsia="zh-CN"/>
        </w:rPr>
        <w:t>.</w:t>
      </w:r>
      <w:r w:rsidR="00F33356">
        <w:rPr>
          <w:lang w:eastAsia="zh-CN"/>
        </w:rPr>
        <w:t xml:space="preserve"> </w:t>
      </w:r>
      <w:r w:rsidR="002E3A0E">
        <w:rPr>
          <w:lang w:eastAsia="zh-CN"/>
        </w:rPr>
        <w:t>Figure 2</w:t>
      </w:r>
      <w:r w:rsidR="00263DF4" w:rsidRPr="00F33356">
        <w:rPr>
          <w:lang w:eastAsia="zh-CN"/>
        </w:rPr>
        <w:t xml:space="preserve"> demonstrates this noise issue.</w:t>
      </w:r>
      <w:r w:rsidR="00116609" w:rsidRPr="00F33356">
        <w:rPr>
          <w:lang w:eastAsia="zh-CN"/>
        </w:rPr>
        <w:t xml:space="preserve"> </w:t>
      </w:r>
    </w:p>
    <w:p w14:paraId="3F807AD4" w14:textId="59617C96" w:rsidR="009E6ABF" w:rsidRDefault="005B0305" w:rsidP="00982CDD">
      <w:pPr>
        <w:pStyle w:val="ListParagraph"/>
        <w:ind w:left="792"/>
        <w:contextualSpacing w:val="0"/>
        <w:rPr>
          <w:b/>
          <w:bCs/>
          <w:iCs/>
          <w:color w:val="000000" w:themeColor="text1"/>
          <w:u w:val="single"/>
          <w:lang w:eastAsia="zh-CN"/>
        </w:rPr>
      </w:pPr>
      <w:r w:rsidRPr="005B0305">
        <w:rPr>
          <w:b/>
          <w:bCs/>
          <w:iCs/>
          <w:noProof/>
          <w:color w:val="000000" w:themeColor="text1"/>
          <w:u w:val="single"/>
          <w:lang w:eastAsia="zh-CN"/>
        </w:rPr>
        <w:drawing>
          <wp:inline distT="0" distB="0" distL="0" distR="0" wp14:anchorId="0BF56BCC" wp14:editId="6B410535">
            <wp:extent cx="2515235" cy="25152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a:ext>
                      </a:extLst>
                    </a:blip>
                    <a:stretch>
                      <a:fillRect/>
                    </a:stretch>
                  </pic:blipFill>
                  <pic:spPr>
                    <a:xfrm>
                      <a:off x="0" y="0"/>
                      <a:ext cx="2515235" cy="2515235"/>
                    </a:xfrm>
                    <a:prstGeom prst="rect">
                      <a:avLst/>
                    </a:prstGeom>
                  </pic:spPr>
                </pic:pic>
              </a:graphicData>
            </a:graphic>
          </wp:inline>
        </w:drawing>
      </w:r>
    </w:p>
    <w:p w14:paraId="6CF37BE0" w14:textId="2DB7FF08" w:rsidR="00AA36BF" w:rsidRPr="00263DF4" w:rsidRDefault="00AA36BF" w:rsidP="00982CDD">
      <w:pPr>
        <w:pStyle w:val="ListParagraph"/>
        <w:rPr>
          <w:lang w:eastAsia="zh-CN"/>
        </w:rPr>
      </w:pPr>
      <w:r w:rsidRPr="00263DF4">
        <w:rPr>
          <w:lang w:eastAsia="zh-CN"/>
        </w:rPr>
        <w:t>Figure</w:t>
      </w:r>
      <w:r w:rsidR="002E3A0E">
        <w:rPr>
          <w:lang w:eastAsia="zh-CN"/>
        </w:rPr>
        <w:t xml:space="preserve"> 2</w:t>
      </w:r>
      <w:r w:rsidR="00F33356">
        <w:rPr>
          <w:lang w:eastAsia="zh-CN"/>
        </w:rPr>
        <w:t>:</w:t>
      </w:r>
      <w:r w:rsidRPr="00263DF4">
        <w:rPr>
          <w:lang w:eastAsia="zh-CN"/>
        </w:rPr>
        <w:t xml:space="preserve">  </w:t>
      </w:r>
      <w:r w:rsidR="00F33356">
        <w:rPr>
          <w:lang w:eastAsia="zh-CN"/>
        </w:rPr>
        <w:t>T</w:t>
      </w:r>
      <w:r w:rsidRPr="00263DF4">
        <w:rPr>
          <w:lang w:eastAsia="zh-CN"/>
        </w:rPr>
        <w:t>he observed flux in STE-D0,D1,D2,D3 on STEREO B on March 30, 2007</w:t>
      </w:r>
    </w:p>
    <w:p w14:paraId="52DC85A6" w14:textId="77777777" w:rsidR="00245C8E" w:rsidRDefault="00245C8E" w:rsidP="00982CDD">
      <w:pPr>
        <w:pStyle w:val="Heading1"/>
      </w:pPr>
      <w:r>
        <w:t>Calibration and Validation</w:t>
      </w:r>
    </w:p>
    <w:p w14:paraId="71000C44" w14:textId="77777777" w:rsidR="00245C8E" w:rsidRDefault="00245C8E" w:rsidP="00982CDD">
      <w:pPr>
        <w:pStyle w:val="Heading2"/>
      </w:pPr>
      <w:r>
        <w:t>Calibration</w:t>
      </w:r>
    </w:p>
    <w:p w14:paraId="17C6E50E" w14:textId="0946AD71" w:rsidR="0017645C" w:rsidRPr="00DD3B94" w:rsidRDefault="00245C8E" w:rsidP="00FE3C84">
      <w:pPr>
        <w:pStyle w:val="Heading3"/>
        <w:rPr>
          <w:i/>
        </w:rPr>
      </w:pPr>
      <w:r>
        <w:t>Pre-flight/On-ground Calibration</w:t>
      </w:r>
    </w:p>
    <w:p w14:paraId="29283A02" w14:textId="23FF4291" w:rsidR="00F102C4" w:rsidRDefault="003136DD" w:rsidP="00FE3C84">
      <w:pPr>
        <w:pStyle w:val="ListParagraph"/>
        <w:rPr>
          <w:iCs/>
          <w:color w:val="000000" w:themeColor="text1"/>
        </w:rPr>
      </w:pPr>
      <w:r w:rsidRPr="003136DD">
        <w:rPr>
          <w:iCs/>
          <w:color w:val="000000" w:themeColor="text1"/>
        </w:rPr>
        <w:t>Calibrations of the STE instruments were performed in the laboratory using radioactive</w:t>
      </w:r>
      <w:r>
        <w:rPr>
          <w:iCs/>
          <w:color w:val="000000" w:themeColor="text1"/>
        </w:rPr>
        <w:t xml:space="preserve"> </w:t>
      </w:r>
      <w:r w:rsidRPr="003136DD">
        <w:rPr>
          <w:iCs/>
          <w:color w:val="000000" w:themeColor="text1"/>
        </w:rPr>
        <w:t>sources and an electron gun.</w:t>
      </w:r>
      <w:r w:rsidR="00F33356">
        <w:rPr>
          <w:iCs/>
          <w:color w:val="000000" w:themeColor="text1"/>
        </w:rPr>
        <w:t xml:space="preserve"> </w:t>
      </w:r>
      <w:r w:rsidR="001152CC">
        <w:rPr>
          <w:iCs/>
          <w:color w:val="000000" w:themeColor="text1"/>
        </w:rPr>
        <w:t xml:space="preserve">Figure 3 </w:t>
      </w:r>
      <w:r w:rsidRPr="003136DD">
        <w:rPr>
          <w:iCs/>
          <w:color w:val="000000" w:themeColor="text1"/>
        </w:rPr>
        <w:t>shows a typical spectrum for a STE detector exposed</w:t>
      </w:r>
      <w:r>
        <w:rPr>
          <w:iCs/>
          <w:color w:val="000000" w:themeColor="text1"/>
        </w:rPr>
        <w:t xml:space="preserve"> </w:t>
      </w:r>
      <w:r w:rsidRPr="003136DD">
        <w:rPr>
          <w:iCs/>
          <w:color w:val="000000" w:themeColor="text1"/>
        </w:rPr>
        <w:t>to 55Fe and 109Cd radioactive sources simultaneously, taken at room temperature. The 55Mn Kα X-ray at 5.9 keV is the largest peak in the spectrum and the 3 keV peak from the daughter isotope 109Ag is clearly evident. The broad peaks centered around 68 keV and 40 keV are due to the 84 and 62 keV 109Cd conversion electrons that have lost energy in the source and detector Windows. A similar 109Cd/55Fe radioactive source on the inside of the STE reclos</w:t>
      </w:r>
      <w:r w:rsidR="00F33356">
        <w:rPr>
          <w:iCs/>
          <w:color w:val="000000" w:themeColor="text1"/>
        </w:rPr>
        <w:t>e</w:t>
      </w:r>
      <w:r w:rsidRPr="003136DD">
        <w:rPr>
          <w:iCs/>
          <w:color w:val="000000" w:themeColor="text1"/>
        </w:rPr>
        <w:t>able door provides in-orbit calibration of the SSDs.</w:t>
      </w:r>
    </w:p>
    <w:p w14:paraId="5AC69ED7" w14:textId="10C88A9B" w:rsidR="001152CC" w:rsidRDefault="001152CC" w:rsidP="00982CDD">
      <w:pPr>
        <w:pStyle w:val="ListParagraph"/>
        <w:ind w:left="1728"/>
        <w:rPr>
          <w:iCs/>
          <w:color w:val="000000" w:themeColor="text1"/>
        </w:rPr>
      </w:pPr>
    </w:p>
    <w:p w14:paraId="787A1061" w14:textId="0A9E539F" w:rsidR="001152CC" w:rsidRDefault="001152CC" w:rsidP="00982CDD">
      <w:pPr>
        <w:pStyle w:val="ListParagraph"/>
        <w:ind w:left="1728"/>
        <w:rPr>
          <w:iCs/>
          <w:color w:val="000000" w:themeColor="text1"/>
        </w:rPr>
      </w:pPr>
      <w:r w:rsidRPr="001152CC">
        <w:rPr>
          <w:iCs/>
          <w:noProof/>
          <w:color w:val="000000" w:themeColor="text1"/>
        </w:rPr>
        <w:lastRenderedPageBreak/>
        <w:drawing>
          <wp:inline distT="0" distB="0" distL="0" distR="0" wp14:anchorId="05A34FA3" wp14:editId="67718F96">
            <wp:extent cx="3952875" cy="2676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3952875" cy="2676525"/>
                    </a:xfrm>
                    <a:prstGeom prst="rect">
                      <a:avLst/>
                    </a:prstGeom>
                    <a:noFill/>
                    <a:ln>
                      <a:noFill/>
                    </a:ln>
                  </pic:spPr>
                </pic:pic>
              </a:graphicData>
            </a:graphic>
          </wp:inline>
        </w:drawing>
      </w:r>
    </w:p>
    <w:p w14:paraId="6EAEF564" w14:textId="0DC5001E" w:rsidR="001152CC" w:rsidRPr="001152CC" w:rsidRDefault="001152CC" w:rsidP="00982CDD">
      <w:pPr>
        <w:pStyle w:val="ListParagraph"/>
      </w:pPr>
      <w:bookmarkStart w:id="1" w:name="_bookmark1"/>
      <w:bookmarkStart w:id="2" w:name="_bookmark0"/>
      <w:bookmarkEnd w:id="1"/>
      <w:bookmarkEnd w:id="2"/>
      <w:r w:rsidRPr="001152CC">
        <w:rPr>
          <w:b/>
          <w:bCs/>
        </w:rPr>
        <w:t>Fig</w:t>
      </w:r>
      <w:r w:rsidR="006A5914">
        <w:rPr>
          <w:b/>
          <w:bCs/>
        </w:rPr>
        <w:t>ure</w:t>
      </w:r>
      <w:r w:rsidRPr="001152CC">
        <w:rPr>
          <w:b/>
          <w:bCs/>
        </w:rPr>
        <w:t xml:space="preserve"> </w:t>
      </w:r>
      <w:r w:rsidR="006A5914">
        <w:rPr>
          <w:b/>
          <w:bCs/>
        </w:rPr>
        <w:t>3:</w:t>
      </w:r>
      <w:r w:rsidRPr="001152CC">
        <w:rPr>
          <w:b/>
          <w:bCs/>
        </w:rPr>
        <w:t xml:space="preserve"> </w:t>
      </w:r>
      <w:r w:rsidRPr="001152CC">
        <w:t xml:space="preserve">Spectrum obtained by illuminated a STE detector at ambient temperature with a source of one </w:t>
      </w:r>
      <w:r w:rsidRPr="001152CC">
        <w:rPr>
          <w:rFonts w:ascii="Symbol" w:hAnsi="Symbol" w:cs="Symbol"/>
        </w:rPr>
        <w:t></w:t>
      </w:r>
      <w:r w:rsidRPr="001152CC">
        <w:t xml:space="preserve">Ci </w:t>
      </w:r>
      <w:r w:rsidRPr="001152CC">
        <w:rPr>
          <w:position w:val="6"/>
          <w:sz w:val="13"/>
          <w:szCs w:val="13"/>
        </w:rPr>
        <w:t>55</w:t>
      </w:r>
      <w:r w:rsidRPr="001152CC">
        <w:t xml:space="preserve">Fe and a one </w:t>
      </w:r>
      <w:r w:rsidRPr="001152CC">
        <w:rPr>
          <w:rFonts w:ascii="Symbol" w:hAnsi="Symbol" w:cs="Symbol"/>
        </w:rPr>
        <w:t></w:t>
      </w:r>
      <w:r w:rsidRPr="001152CC">
        <w:t xml:space="preserve">Ci </w:t>
      </w:r>
      <w:r w:rsidRPr="001152CC">
        <w:rPr>
          <w:position w:val="6"/>
          <w:sz w:val="13"/>
          <w:szCs w:val="13"/>
        </w:rPr>
        <w:t>109</w:t>
      </w:r>
      <w:r w:rsidRPr="001152CC">
        <w:t xml:space="preserve">Cd simultaneously. The integration time is not sufficient to show the 88 keV gamma emission of the </w:t>
      </w:r>
      <w:r w:rsidRPr="001152CC">
        <w:rPr>
          <w:position w:val="6"/>
          <w:sz w:val="13"/>
          <w:szCs w:val="13"/>
        </w:rPr>
        <w:t>109</w:t>
      </w:r>
      <w:r w:rsidRPr="001152CC">
        <w:t xml:space="preserve">Cd. The broad peaks centered around 68 keV and 40 keV are due to the 84 and 62 keV </w:t>
      </w:r>
      <w:r w:rsidRPr="001152CC">
        <w:rPr>
          <w:position w:val="6"/>
          <w:sz w:val="13"/>
          <w:szCs w:val="13"/>
        </w:rPr>
        <w:t>109</w:t>
      </w:r>
      <w:r w:rsidRPr="001152CC">
        <w:t xml:space="preserve">Cd conversion electrons that have lost energy in the source and detector Windows. A combination of </w:t>
      </w:r>
      <w:r w:rsidRPr="001152CC">
        <w:rPr>
          <w:position w:val="6"/>
          <w:sz w:val="13"/>
          <w:szCs w:val="13"/>
        </w:rPr>
        <w:t>109</w:t>
      </w:r>
      <w:r w:rsidRPr="001152CC">
        <w:t xml:space="preserve">Cd and </w:t>
      </w:r>
      <w:r w:rsidRPr="001152CC">
        <w:rPr>
          <w:position w:val="6"/>
          <w:sz w:val="13"/>
          <w:szCs w:val="13"/>
        </w:rPr>
        <w:t>55</w:t>
      </w:r>
      <w:r w:rsidRPr="001152CC">
        <w:t>Fe radioactive source to the inside of the door provides in-orbit calibration of the SSDs when</w:t>
      </w:r>
      <w:r w:rsidR="006A5914">
        <w:t xml:space="preserve"> door </w:t>
      </w:r>
      <w:r w:rsidRPr="001152CC">
        <w:t>is closed</w:t>
      </w:r>
    </w:p>
    <w:p w14:paraId="2BCF8608" w14:textId="77777777" w:rsidR="00F102C4" w:rsidRDefault="00F102C4" w:rsidP="00982CDD">
      <w:pPr>
        <w:pStyle w:val="ListParagraph"/>
        <w:ind w:left="1728"/>
        <w:rPr>
          <w:iCs/>
          <w:color w:val="000000" w:themeColor="text1"/>
        </w:rPr>
      </w:pPr>
    </w:p>
    <w:p w14:paraId="1EEB9C7A" w14:textId="4AEE7C75" w:rsidR="00F102C4" w:rsidRDefault="003136DD" w:rsidP="00FE3C84">
      <w:pPr>
        <w:pStyle w:val="ListParagraph"/>
        <w:rPr>
          <w:iCs/>
          <w:color w:val="000000" w:themeColor="text1"/>
        </w:rPr>
      </w:pPr>
      <w:r w:rsidRPr="00F102C4">
        <w:rPr>
          <w:iCs/>
          <w:color w:val="000000" w:themeColor="text1"/>
        </w:rPr>
        <w:t>The primary calibration involve</w:t>
      </w:r>
      <w:r w:rsidR="00F33356">
        <w:rPr>
          <w:iCs/>
          <w:color w:val="000000" w:themeColor="text1"/>
        </w:rPr>
        <w:t>d</w:t>
      </w:r>
      <w:r w:rsidRPr="00F102C4">
        <w:rPr>
          <w:iCs/>
          <w:color w:val="000000" w:themeColor="text1"/>
        </w:rPr>
        <w:t xml:space="preserve"> measuring the response of the STE SSDs to incident</w:t>
      </w:r>
      <w:r w:rsidR="00F102C4">
        <w:rPr>
          <w:iCs/>
          <w:color w:val="000000" w:themeColor="text1"/>
        </w:rPr>
        <w:t xml:space="preserve"> </w:t>
      </w:r>
      <w:r w:rsidRPr="00F102C4">
        <w:rPr>
          <w:iCs/>
          <w:color w:val="000000" w:themeColor="text1"/>
        </w:rPr>
        <w:t>electrons of known energy from an accelerator. Photo-electrons generated by a UV lamp illuminating a specially coated photo-anode accelerated through a potential drop produce a wide (</w:t>
      </w:r>
      <w:r w:rsidRPr="00F102C4">
        <w:rPr>
          <w:rFonts w:ascii="Cambria Math" w:hAnsi="Cambria Math" w:cs="Cambria Math"/>
          <w:iCs/>
          <w:color w:val="000000" w:themeColor="text1"/>
        </w:rPr>
        <w:t>∼</w:t>
      </w:r>
      <w:r w:rsidRPr="00F102C4">
        <w:rPr>
          <w:iCs/>
          <w:color w:val="000000" w:themeColor="text1"/>
        </w:rPr>
        <w:t>3 cm) parallel mono-energetic electron beam with energy adjustable from 0 to 30 keV. A Helmholz coil was positioned outside the chamber to nullify the Earth’s magnetic field and minimize the curvature of low energy electrons.</w:t>
      </w:r>
    </w:p>
    <w:p w14:paraId="2BE66E23" w14:textId="77777777" w:rsidR="00F102C4" w:rsidRDefault="00F102C4" w:rsidP="00FE3C84">
      <w:pPr>
        <w:pStyle w:val="ListParagraph"/>
        <w:rPr>
          <w:iCs/>
          <w:color w:val="000000" w:themeColor="text1"/>
        </w:rPr>
      </w:pPr>
    </w:p>
    <w:p w14:paraId="0B429518" w14:textId="3A29655A" w:rsidR="00F102C4" w:rsidRDefault="003136DD" w:rsidP="00FE3C84">
      <w:pPr>
        <w:pStyle w:val="ListParagraph"/>
        <w:rPr>
          <w:iCs/>
          <w:color w:val="000000" w:themeColor="text1"/>
        </w:rPr>
      </w:pPr>
      <w:r w:rsidRPr="00F102C4">
        <w:rPr>
          <w:iCs/>
          <w:color w:val="000000" w:themeColor="text1"/>
        </w:rPr>
        <w:t xml:space="preserve">In addition, an on-board Test Pulser that runs at </w:t>
      </w:r>
      <w:r w:rsidRPr="00F102C4">
        <w:rPr>
          <w:rFonts w:ascii="Cambria Math" w:hAnsi="Cambria Math" w:cs="Cambria Math"/>
          <w:iCs/>
          <w:color w:val="000000" w:themeColor="text1"/>
        </w:rPr>
        <w:t>∼</w:t>
      </w:r>
      <w:r w:rsidRPr="00F102C4">
        <w:rPr>
          <w:iCs/>
          <w:color w:val="000000" w:themeColor="text1"/>
        </w:rPr>
        <w:t xml:space="preserve">2000 c/s with a ramping amplitude, cycling every 40 seconds, is used to stimulate the preamplifier and downstream electronics chain and verify the stability and linearity of the electronics. </w:t>
      </w:r>
      <w:r w:rsidR="00F33356">
        <w:rPr>
          <w:iCs/>
          <w:color w:val="000000" w:themeColor="text1"/>
        </w:rPr>
        <w:t xml:space="preserve">The tests used </w:t>
      </w:r>
      <w:r w:rsidRPr="00F102C4">
        <w:rPr>
          <w:iCs/>
          <w:color w:val="000000" w:themeColor="text1"/>
        </w:rPr>
        <w:t>two modes; smoothly ramping (good for testing ADC DNL), and stepping over 8 linearly spaced discrete amplitudes (for calibrating front end gain and electronic noise).</w:t>
      </w:r>
    </w:p>
    <w:p w14:paraId="054AEBF2" w14:textId="77777777" w:rsidR="00F102C4" w:rsidRDefault="00F102C4" w:rsidP="00FE3C84">
      <w:pPr>
        <w:pStyle w:val="ListParagraph"/>
        <w:rPr>
          <w:iCs/>
          <w:color w:val="000000" w:themeColor="text1"/>
        </w:rPr>
      </w:pPr>
    </w:p>
    <w:p w14:paraId="6517E1B1" w14:textId="0AA05FB4" w:rsidR="003136DD" w:rsidRDefault="00EC4667" w:rsidP="00FE3C84">
      <w:pPr>
        <w:pStyle w:val="ListParagraph"/>
        <w:rPr>
          <w:iCs/>
          <w:color w:val="000000" w:themeColor="text1"/>
        </w:rPr>
      </w:pPr>
      <w:r>
        <w:rPr>
          <w:iCs/>
          <w:color w:val="000000" w:themeColor="text1"/>
        </w:rPr>
        <w:t xml:space="preserve">The left-hand panel of </w:t>
      </w:r>
      <w:r w:rsidR="006A5914">
        <w:rPr>
          <w:iCs/>
          <w:color w:val="000000" w:themeColor="text1"/>
        </w:rPr>
        <w:t>Figure 4</w:t>
      </w:r>
      <w:r w:rsidR="003136DD" w:rsidRPr="00F102C4">
        <w:rPr>
          <w:iCs/>
          <w:color w:val="000000" w:themeColor="text1"/>
        </w:rPr>
        <w:t xml:space="preserve"> shows the pulse height distribution of one SSD in the STE instrument for normally incident 4 keV electrons. The largest peak is observed with center energy at the STE ADC channel 18.4, along with an overlying Gaussian fit showing a FWHM of 1.1 keV. The low energy excess below the peak is due to the roughly 5 to 10% of electrons incident upon the SSD that scatter back out of the detector, resulting in partial energy deposition.</w:t>
      </w:r>
    </w:p>
    <w:p w14:paraId="080C0C8F" w14:textId="514A78DB" w:rsidR="007D1429" w:rsidRDefault="007D1429" w:rsidP="00FE3C84">
      <w:pPr>
        <w:pStyle w:val="ListParagraph"/>
        <w:rPr>
          <w:iCs/>
          <w:color w:val="000000" w:themeColor="text1"/>
        </w:rPr>
      </w:pPr>
    </w:p>
    <w:p w14:paraId="310B3829" w14:textId="103FB208" w:rsidR="007D1429" w:rsidRDefault="007D1429" w:rsidP="00FE3C84">
      <w:pPr>
        <w:pStyle w:val="ListParagraph"/>
        <w:rPr>
          <w:iCs/>
          <w:color w:val="000000" w:themeColor="text1"/>
        </w:rPr>
      </w:pPr>
      <w:r w:rsidRPr="007D1429">
        <w:rPr>
          <w:iCs/>
          <w:color w:val="000000" w:themeColor="text1"/>
        </w:rPr>
        <w:t>The STE sensor was mounted on a 3-axis manipulator to allow the instrument response</w:t>
      </w:r>
      <w:r>
        <w:rPr>
          <w:iCs/>
          <w:color w:val="000000" w:themeColor="text1"/>
        </w:rPr>
        <w:t xml:space="preserve"> </w:t>
      </w:r>
      <w:r w:rsidRPr="007D1429">
        <w:rPr>
          <w:iCs/>
          <w:color w:val="000000" w:themeColor="text1"/>
        </w:rPr>
        <w:t>to be determined as a function of the 2 incident angles and linear position along to the beam</w:t>
      </w:r>
      <w:r>
        <w:rPr>
          <w:iCs/>
          <w:color w:val="000000" w:themeColor="text1"/>
        </w:rPr>
        <w:t xml:space="preserve"> </w:t>
      </w:r>
      <w:r w:rsidRPr="007D1429">
        <w:rPr>
          <w:iCs/>
          <w:color w:val="000000" w:themeColor="text1"/>
        </w:rPr>
        <w:t xml:space="preserve">width. </w:t>
      </w:r>
      <w:r w:rsidR="006A5914">
        <w:rPr>
          <w:iCs/>
          <w:color w:val="000000" w:themeColor="text1"/>
        </w:rPr>
        <w:t xml:space="preserve">Figure 5 </w:t>
      </w:r>
      <w:r w:rsidRPr="007D1429">
        <w:rPr>
          <w:iCs/>
          <w:color w:val="000000" w:themeColor="text1"/>
        </w:rPr>
        <w:t>shows the total count rate observed in each of the four pixels of STE-U as a</w:t>
      </w:r>
      <w:r>
        <w:rPr>
          <w:iCs/>
          <w:color w:val="000000" w:themeColor="text1"/>
        </w:rPr>
        <w:t xml:space="preserve"> </w:t>
      </w:r>
      <w:r w:rsidRPr="007D1429">
        <w:rPr>
          <w:iCs/>
          <w:color w:val="000000" w:themeColor="text1"/>
        </w:rPr>
        <w:t xml:space="preserve">function of </w:t>
      </w:r>
      <w:r w:rsidRPr="007D1429">
        <w:rPr>
          <w:iCs/>
          <w:color w:val="000000" w:themeColor="text1"/>
        </w:rPr>
        <w:lastRenderedPageBreak/>
        <w:t>the azimuth angle. This measurement was performed while keeping the electron</w:t>
      </w:r>
      <w:r>
        <w:rPr>
          <w:iCs/>
          <w:color w:val="000000" w:themeColor="text1"/>
        </w:rPr>
        <w:t xml:space="preserve"> </w:t>
      </w:r>
      <w:r w:rsidRPr="007D1429">
        <w:rPr>
          <w:iCs/>
          <w:color w:val="000000" w:themeColor="text1"/>
        </w:rPr>
        <w:t>beam energy constant at 10 keV.</w:t>
      </w:r>
    </w:p>
    <w:p w14:paraId="63B60817" w14:textId="59613850" w:rsidR="007D1429" w:rsidRDefault="007D1429" w:rsidP="00FE3C84">
      <w:pPr>
        <w:pStyle w:val="ListParagraph"/>
        <w:rPr>
          <w:iCs/>
          <w:color w:val="000000" w:themeColor="text1"/>
        </w:rPr>
      </w:pPr>
    </w:p>
    <w:p w14:paraId="01BA4CBA" w14:textId="4FFA14DE" w:rsidR="007D1429" w:rsidRDefault="007D1429" w:rsidP="00FE3C84">
      <w:pPr>
        <w:pStyle w:val="ListParagraph"/>
        <w:rPr>
          <w:iCs/>
          <w:color w:val="000000" w:themeColor="text1"/>
        </w:rPr>
      </w:pPr>
      <w:r w:rsidRPr="007D1429">
        <w:rPr>
          <w:iCs/>
          <w:color w:val="000000" w:themeColor="text1"/>
        </w:rPr>
        <w:t xml:space="preserve">For comparison, </w:t>
      </w:r>
      <w:r w:rsidR="006A5914">
        <w:rPr>
          <w:iCs/>
          <w:color w:val="000000" w:themeColor="text1"/>
        </w:rPr>
        <w:t>in Figure 6</w:t>
      </w:r>
      <w:r w:rsidRPr="007D1429">
        <w:rPr>
          <w:iCs/>
          <w:color w:val="000000" w:themeColor="text1"/>
        </w:rPr>
        <w:t>, left panel, shows observations of an impulsive solar</w:t>
      </w:r>
      <w:r>
        <w:rPr>
          <w:iCs/>
          <w:color w:val="000000" w:themeColor="text1"/>
        </w:rPr>
        <w:t xml:space="preserve"> </w:t>
      </w:r>
      <w:r w:rsidRPr="007D1429">
        <w:rPr>
          <w:iCs/>
          <w:color w:val="000000" w:themeColor="text1"/>
        </w:rPr>
        <w:t xml:space="preserve">electron event, and </w:t>
      </w:r>
      <w:r w:rsidR="00EC4667">
        <w:rPr>
          <w:iCs/>
          <w:color w:val="000000" w:themeColor="text1"/>
        </w:rPr>
        <w:t>in the</w:t>
      </w:r>
      <w:r w:rsidRPr="007D1429">
        <w:rPr>
          <w:iCs/>
          <w:color w:val="000000" w:themeColor="text1"/>
        </w:rPr>
        <w:t xml:space="preserve"> right panel, the energy spectra for both the pre-event background</w:t>
      </w:r>
      <w:r>
        <w:rPr>
          <w:iCs/>
          <w:color w:val="000000" w:themeColor="text1"/>
        </w:rPr>
        <w:t xml:space="preserve"> </w:t>
      </w:r>
      <w:r w:rsidRPr="007D1429">
        <w:rPr>
          <w:iCs/>
          <w:color w:val="000000" w:themeColor="text1"/>
        </w:rPr>
        <w:t>and for the peak flux at each energy for the event, from STE-D f</w:t>
      </w:r>
      <w:r w:rsidR="00EC4667">
        <w:rPr>
          <w:iCs/>
          <w:color w:val="000000" w:themeColor="text1"/>
        </w:rPr>
        <w:t>rom</w:t>
      </w:r>
      <w:r w:rsidRPr="007D1429">
        <w:rPr>
          <w:iCs/>
          <w:color w:val="000000" w:themeColor="text1"/>
        </w:rPr>
        <w:t xml:space="preserve"> the B spacecraft. The</w:t>
      </w:r>
      <w:r>
        <w:rPr>
          <w:iCs/>
          <w:color w:val="000000" w:themeColor="text1"/>
        </w:rPr>
        <w:t xml:space="preserve"> </w:t>
      </w:r>
      <w:r w:rsidRPr="007D1429">
        <w:rPr>
          <w:iCs/>
          <w:color w:val="000000" w:themeColor="text1"/>
        </w:rPr>
        <w:t>lowest energy point is at 2 keV, and shows some detector noise as expected. This is an active</w:t>
      </w:r>
      <w:r>
        <w:rPr>
          <w:iCs/>
          <w:color w:val="000000" w:themeColor="text1"/>
        </w:rPr>
        <w:t xml:space="preserve"> </w:t>
      </w:r>
      <w:r w:rsidRPr="007D1429">
        <w:rPr>
          <w:iCs/>
          <w:color w:val="000000" w:themeColor="text1"/>
        </w:rPr>
        <w:t>time when the pre-event background is dominated by solar electron fluxes.</w:t>
      </w:r>
    </w:p>
    <w:p w14:paraId="2879731B" w14:textId="77777777" w:rsidR="006A5914" w:rsidRPr="007D1429" w:rsidRDefault="006A5914" w:rsidP="00982CDD">
      <w:pPr>
        <w:pStyle w:val="ListParagraph"/>
        <w:ind w:left="1728"/>
        <w:rPr>
          <w:iCs/>
          <w:color w:val="000000" w:themeColor="text1"/>
        </w:rPr>
      </w:pPr>
    </w:p>
    <w:p w14:paraId="0A62E8B7" w14:textId="421B4ADB" w:rsidR="00F102C4" w:rsidRDefault="00F102C4" w:rsidP="00982CDD">
      <w:pPr>
        <w:pStyle w:val="ListParagraph"/>
        <w:ind w:left="1728"/>
        <w:rPr>
          <w:iCs/>
          <w:color w:val="000000" w:themeColor="text1"/>
        </w:rPr>
      </w:pPr>
      <w:r w:rsidRPr="00F102C4">
        <w:rPr>
          <w:iCs/>
          <w:noProof/>
          <w:color w:val="000000" w:themeColor="text1"/>
          <w:lang w:eastAsia="zh-CN"/>
        </w:rPr>
        <w:drawing>
          <wp:inline distT="0" distB="0" distL="0" distR="0" wp14:anchorId="7285B8A5" wp14:editId="6F63D833">
            <wp:extent cx="5614416" cy="2569464"/>
            <wp:effectExtent l="0" t="0" r="571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614416" cy="2569464"/>
                    </a:xfrm>
                    <a:prstGeom prst="rect">
                      <a:avLst/>
                    </a:prstGeom>
                    <a:noFill/>
                    <a:ln>
                      <a:noFill/>
                    </a:ln>
                  </pic:spPr>
                </pic:pic>
              </a:graphicData>
            </a:graphic>
          </wp:inline>
        </w:drawing>
      </w:r>
    </w:p>
    <w:p w14:paraId="315D7E8A" w14:textId="5A043406" w:rsidR="00F102C4" w:rsidRDefault="00F102C4" w:rsidP="00982CDD">
      <w:pPr>
        <w:pStyle w:val="ListParagraph"/>
        <w:ind w:left="1728"/>
        <w:rPr>
          <w:iCs/>
          <w:color w:val="000000" w:themeColor="text1"/>
        </w:rPr>
      </w:pPr>
    </w:p>
    <w:p w14:paraId="76478921" w14:textId="47FF69C1" w:rsidR="00F102C4" w:rsidRDefault="00F102C4" w:rsidP="00982CDD">
      <w:pPr>
        <w:pStyle w:val="ListParagraph"/>
        <w:ind w:left="1728"/>
        <w:rPr>
          <w:iCs/>
          <w:color w:val="000000" w:themeColor="text1"/>
        </w:rPr>
      </w:pPr>
      <w:r w:rsidRPr="00F102C4">
        <w:rPr>
          <w:iCs/>
          <w:color w:val="000000" w:themeColor="text1"/>
        </w:rPr>
        <w:t>Fig</w:t>
      </w:r>
      <w:r w:rsidR="00EC4667">
        <w:rPr>
          <w:iCs/>
          <w:color w:val="000000" w:themeColor="text1"/>
        </w:rPr>
        <w:t>ure</w:t>
      </w:r>
      <w:r w:rsidR="002E3A0E">
        <w:rPr>
          <w:iCs/>
          <w:color w:val="000000" w:themeColor="text1"/>
        </w:rPr>
        <w:t xml:space="preserve"> </w:t>
      </w:r>
      <w:r w:rsidR="006A5914">
        <w:rPr>
          <w:iCs/>
          <w:color w:val="000000" w:themeColor="text1"/>
        </w:rPr>
        <w:t>4</w:t>
      </w:r>
      <w:r w:rsidR="00EC4667">
        <w:rPr>
          <w:iCs/>
          <w:color w:val="000000" w:themeColor="text1"/>
        </w:rPr>
        <w:t>:</w:t>
      </w:r>
      <w:r w:rsidRPr="00F102C4">
        <w:rPr>
          <w:iCs/>
          <w:color w:val="000000" w:themeColor="text1"/>
        </w:rPr>
        <w:t xml:space="preserve"> Left panel: Response of a STE detector to a normally incident beam of 4 keV electrons. The fit to</w:t>
      </w:r>
      <w:r>
        <w:rPr>
          <w:iCs/>
          <w:color w:val="000000" w:themeColor="text1"/>
        </w:rPr>
        <w:t xml:space="preserve"> </w:t>
      </w:r>
      <w:r w:rsidRPr="00F102C4">
        <w:rPr>
          <w:iCs/>
          <w:color w:val="000000" w:themeColor="text1"/>
        </w:rPr>
        <w:t xml:space="preserve">the peak gives </w:t>
      </w:r>
      <w:r w:rsidRPr="00F102C4">
        <w:rPr>
          <w:rFonts w:ascii="Cambria Math" w:hAnsi="Cambria Math" w:cs="Cambria Math"/>
          <w:iCs/>
          <w:color w:val="000000" w:themeColor="text1"/>
        </w:rPr>
        <w:t>∼</w:t>
      </w:r>
      <w:r w:rsidRPr="00F102C4">
        <w:rPr>
          <w:iCs/>
          <w:color w:val="000000" w:themeColor="text1"/>
        </w:rPr>
        <w:t>1.1 keV FWHM energy resolution. The secondary peak at twice the energy is due to pulse</w:t>
      </w:r>
      <w:r>
        <w:rPr>
          <w:iCs/>
          <w:color w:val="000000" w:themeColor="text1"/>
        </w:rPr>
        <w:t xml:space="preserve"> </w:t>
      </w:r>
      <w:r w:rsidRPr="00F102C4">
        <w:rPr>
          <w:iCs/>
          <w:color w:val="000000" w:themeColor="text1"/>
        </w:rPr>
        <w:t>pileup from two electrons striking the detector simultaneously, unusually prominent because the beam is</w:t>
      </w:r>
      <w:r>
        <w:rPr>
          <w:iCs/>
          <w:color w:val="000000" w:themeColor="text1"/>
        </w:rPr>
        <w:t xml:space="preserve"> </w:t>
      </w:r>
      <w:r w:rsidRPr="00F102C4">
        <w:rPr>
          <w:iCs/>
          <w:color w:val="000000" w:themeColor="text1"/>
        </w:rPr>
        <w:t>pulsed. Right panel: STE ADC channel output for different energy electrons (vertical error bars dominated</w:t>
      </w:r>
      <w:r>
        <w:rPr>
          <w:iCs/>
          <w:color w:val="000000" w:themeColor="text1"/>
        </w:rPr>
        <w:t xml:space="preserve"> </w:t>
      </w:r>
      <w:r w:rsidRPr="00F102C4">
        <w:rPr>
          <w:iCs/>
          <w:color w:val="000000" w:themeColor="text1"/>
        </w:rPr>
        <w:t>by FWHM width of the detector response)</w:t>
      </w:r>
    </w:p>
    <w:p w14:paraId="03145440" w14:textId="3DF0D64B" w:rsidR="007D1429" w:rsidRDefault="007D1429" w:rsidP="00982CDD">
      <w:pPr>
        <w:pStyle w:val="ListParagraph"/>
        <w:ind w:left="1728"/>
        <w:rPr>
          <w:iCs/>
          <w:color w:val="000000" w:themeColor="text1"/>
        </w:rPr>
      </w:pPr>
    </w:p>
    <w:p w14:paraId="5B59DA2E" w14:textId="4232C58E" w:rsidR="007D1429" w:rsidRDefault="007D1429" w:rsidP="00982CDD">
      <w:pPr>
        <w:pStyle w:val="ListParagraph"/>
        <w:ind w:left="1728"/>
        <w:rPr>
          <w:iCs/>
          <w:color w:val="000000" w:themeColor="text1"/>
        </w:rPr>
      </w:pPr>
      <w:r w:rsidRPr="007D1429">
        <w:rPr>
          <w:iCs/>
          <w:noProof/>
          <w:color w:val="000000" w:themeColor="text1"/>
          <w:lang w:eastAsia="zh-CN"/>
        </w:rPr>
        <w:lastRenderedPageBreak/>
        <w:drawing>
          <wp:inline distT="0" distB="0" distL="0" distR="0" wp14:anchorId="514134F8" wp14:editId="2565A62A">
            <wp:extent cx="5623560" cy="3557016"/>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623560" cy="3557016"/>
                    </a:xfrm>
                    <a:prstGeom prst="rect">
                      <a:avLst/>
                    </a:prstGeom>
                    <a:noFill/>
                    <a:ln>
                      <a:noFill/>
                    </a:ln>
                  </pic:spPr>
                </pic:pic>
              </a:graphicData>
            </a:graphic>
          </wp:inline>
        </w:drawing>
      </w:r>
    </w:p>
    <w:p w14:paraId="193EB203" w14:textId="2C88FA8A" w:rsidR="007D1429" w:rsidRPr="007D1429" w:rsidRDefault="007D1429" w:rsidP="00982CDD">
      <w:pPr>
        <w:pStyle w:val="ListParagraph"/>
        <w:ind w:left="1728"/>
        <w:rPr>
          <w:iCs/>
          <w:color w:val="000000" w:themeColor="text1"/>
        </w:rPr>
      </w:pPr>
      <w:r w:rsidRPr="007D1429">
        <w:rPr>
          <w:iCs/>
          <w:color w:val="000000" w:themeColor="text1"/>
        </w:rPr>
        <w:t>Fig</w:t>
      </w:r>
      <w:r w:rsidR="00EC4667">
        <w:rPr>
          <w:iCs/>
          <w:color w:val="000000" w:themeColor="text1"/>
        </w:rPr>
        <w:t>ure</w:t>
      </w:r>
      <w:r w:rsidR="006A5914">
        <w:rPr>
          <w:iCs/>
          <w:color w:val="000000" w:themeColor="text1"/>
        </w:rPr>
        <w:t xml:space="preserve"> 5</w:t>
      </w:r>
      <w:r w:rsidR="00EC4667">
        <w:rPr>
          <w:iCs/>
          <w:color w:val="000000" w:themeColor="text1"/>
        </w:rPr>
        <w:t>:</w:t>
      </w:r>
      <w:r w:rsidRPr="007D1429">
        <w:rPr>
          <w:iCs/>
          <w:color w:val="000000" w:themeColor="text1"/>
        </w:rPr>
        <w:t xml:space="preserve"> Angular response in azimuth angle (0° is normal incident to the detector plane) for the four detectors</w:t>
      </w:r>
      <w:r>
        <w:rPr>
          <w:iCs/>
          <w:color w:val="000000" w:themeColor="text1"/>
        </w:rPr>
        <w:t xml:space="preserve"> </w:t>
      </w:r>
      <w:r w:rsidRPr="007D1429">
        <w:rPr>
          <w:iCs/>
          <w:color w:val="000000" w:themeColor="text1"/>
        </w:rPr>
        <w:t>of the STE-U sensor</w:t>
      </w:r>
    </w:p>
    <w:p w14:paraId="29762E5E" w14:textId="47A45E1E" w:rsidR="00F102C4" w:rsidRDefault="00F102C4" w:rsidP="00982CDD">
      <w:pPr>
        <w:pStyle w:val="ListParagraph"/>
        <w:ind w:left="1728"/>
        <w:rPr>
          <w:iCs/>
          <w:color w:val="000000" w:themeColor="text1"/>
        </w:rPr>
      </w:pPr>
    </w:p>
    <w:p w14:paraId="07BB7BF8" w14:textId="4BEE5E43" w:rsidR="007D1429" w:rsidRDefault="007D1429" w:rsidP="00982CDD">
      <w:pPr>
        <w:pStyle w:val="ListParagraph"/>
        <w:ind w:left="1728"/>
        <w:rPr>
          <w:iCs/>
          <w:color w:val="000000" w:themeColor="text1"/>
        </w:rPr>
      </w:pPr>
      <w:r w:rsidRPr="007D1429">
        <w:rPr>
          <w:iCs/>
          <w:noProof/>
          <w:color w:val="000000" w:themeColor="text1"/>
          <w:lang w:eastAsia="zh-CN"/>
        </w:rPr>
        <w:drawing>
          <wp:inline distT="0" distB="0" distL="0" distR="0" wp14:anchorId="15419DD4" wp14:editId="5D441A71">
            <wp:extent cx="5294376" cy="3081528"/>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5294376" cy="3081528"/>
                    </a:xfrm>
                    <a:prstGeom prst="rect">
                      <a:avLst/>
                    </a:prstGeom>
                    <a:noFill/>
                    <a:ln>
                      <a:noFill/>
                    </a:ln>
                  </pic:spPr>
                </pic:pic>
              </a:graphicData>
            </a:graphic>
          </wp:inline>
        </w:drawing>
      </w:r>
    </w:p>
    <w:p w14:paraId="66360C7B" w14:textId="1E00496A" w:rsidR="007D1429" w:rsidRPr="007D1429" w:rsidRDefault="007D1429" w:rsidP="00982CDD">
      <w:pPr>
        <w:pStyle w:val="ListParagraph"/>
        <w:ind w:left="1728"/>
        <w:rPr>
          <w:iCs/>
          <w:color w:val="000000" w:themeColor="text1"/>
        </w:rPr>
      </w:pPr>
      <w:r w:rsidRPr="007D1429">
        <w:rPr>
          <w:iCs/>
          <w:color w:val="000000" w:themeColor="text1"/>
        </w:rPr>
        <w:t>Fig</w:t>
      </w:r>
      <w:r w:rsidR="00EC4667">
        <w:rPr>
          <w:iCs/>
          <w:color w:val="000000" w:themeColor="text1"/>
        </w:rPr>
        <w:t>ure</w:t>
      </w:r>
      <w:r w:rsidR="006A5914">
        <w:rPr>
          <w:iCs/>
          <w:color w:val="000000" w:themeColor="text1"/>
        </w:rPr>
        <w:t xml:space="preserve"> 6</w:t>
      </w:r>
      <w:r w:rsidR="00EC4667">
        <w:rPr>
          <w:iCs/>
          <w:color w:val="000000" w:themeColor="text1"/>
        </w:rPr>
        <w:t>:</w:t>
      </w:r>
      <w:r w:rsidRPr="007D1429">
        <w:rPr>
          <w:iCs/>
          <w:color w:val="000000" w:themeColor="text1"/>
        </w:rPr>
        <w:t xml:space="preserve"> Left panel: One-minute average electron fluxes observed downstream by a single STE detector on</w:t>
      </w:r>
      <w:r>
        <w:rPr>
          <w:iCs/>
          <w:color w:val="000000" w:themeColor="text1"/>
        </w:rPr>
        <w:t xml:space="preserve"> </w:t>
      </w:r>
      <w:r w:rsidRPr="007D1429">
        <w:rPr>
          <w:iCs/>
          <w:color w:val="000000" w:themeColor="text1"/>
        </w:rPr>
        <w:t xml:space="preserve">2007 May 22. A solar energetic electron event begins at </w:t>
      </w:r>
      <w:r w:rsidRPr="007D1429">
        <w:rPr>
          <w:rFonts w:ascii="Cambria Math" w:hAnsi="Cambria Math" w:cs="Cambria Math"/>
          <w:iCs/>
          <w:color w:val="000000" w:themeColor="text1"/>
        </w:rPr>
        <w:t>∼</w:t>
      </w:r>
      <w:r w:rsidRPr="007D1429">
        <w:rPr>
          <w:iCs/>
          <w:color w:val="000000" w:themeColor="text1"/>
        </w:rPr>
        <w:t>1555 UT, with velocity dispersion evident down to</w:t>
      </w:r>
      <w:r>
        <w:rPr>
          <w:iCs/>
          <w:color w:val="000000" w:themeColor="text1"/>
        </w:rPr>
        <w:t xml:space="preserve"> </w:t>
      </w:r>
      <w:r w:rsidRPr="007D1429">
        <w:rPr>
          <w:rFonts w:ascii="Cambria Math" w:hAnsi="Cambria Math" w:cs="Cambria Math"/>
          <w:iCs/>
          <w:color w:val="000000" w:themeColor="text1"/>
        </w:rPr>
        <w:t>∼</w:t>
      </w:r>
      <w:r w:rsidRPr="007D1429">
        <w:rPr>
          <w:iCs/>
          <w:color w:val="000000" w:themeColor="text1"/>
        </w:rPr>
        <w:t>3 keV. Right panel: Energy spectra from the same detector. The squares indicate the peak fluxes observed</w:t>
      </w:r>
    </w:p>
    <w:p w14:paraId="24724A51" w14:textId="4289B562" w:rsidR="007D1429" w:rsidRDefault="007D1429" w:rsidP="00982CDD">
      <w:pPr>
        <w:pStyle w:val="ListParagraph"/>
        <w:ind w:left="1728"/>
        <w:rPr>
          <w:iCs/>
          <w:color w:val="000000" w:themeColor="text1"/>
        </w:rPr>
      </w:pPr>
      <w:r w:rsidRPr="007D1429">
        <w:rPr>
          <w:iCs/>
          <w:color w:val="000000" w:themeColor="text1"/>
        </w:rPr>
        <w:t>in the 32 energy bins, and the crosses show the pre-event electron fluxes</w:t>
      </w:r>
    </w:p>
    <w:p w14:paraId="59A58047" w14:textId="77777777" w:rsidR="00245C8E" w:rsidRDefault="00245C8E" w:rsidP="00982CDD"/>
    <w:p w14:paraId="027AA728" w14:textId="6127B813" w:rsidR="0017645C" w:rsidRDefault="00245C8E" w:rsidP="00FE3C84">
      <w:pPr>
        <w:pStyle w:val="Heading3"/>
      </w:pPr>
      <w:r>
        <w:t>In-flight Calibration</w:t>
      </w:r>
    </w:p>
    <w:p w14:paraId="0E39CF0F" w14:textId="71859C8A" w:rsidR="00351991" w:rsidRDefault="00263DF4" w:rsidP="00982CDD">
      <w:pPr>
        <w:pStyle w:val="ListParagraph"/>
      </w:pPr>
      <w:r w:rsidRPr="00263DF4">
        <w:t xml:space="preserve">A radioactive source is embedded in the STE door. This source is used to calibrate the instrument in flight. </w:t>
      </w:r>
      <w:r w:rsidR="00100A18" w:rsidRPr="00263DF4">
        <w:t>For</w:t>
      </w:r>
      <w:r w:rsidR="008F57C2" w:rsidRPr="00263DF4">
        <w:t xml:space="preserve"> the in-flight cali</w:t>
      </w:r>
      <w:r w:rsidR="00100A18" w:rsidRPr="00263DF4">
        <w:t>brations, we compared the observed counts with the estimates based on the ground calibration. They agree with each other</w:t>
      </w:r>
      <w:r w:rsidR="00EC4667">
        <w:t xml:space="preserve"> as seen in </w:t>
      </w:r>
      <w:r w:rsidR="00461D80">
        <w:t>Figure 7</w:t>
      </w:r>
      <w:r w:rsidR="00100A18" w:rsidRPr="00263DF4">
        <w:t>.</w:t>
      </w:r>
    </w:p>
    <w:p w14:paraId="00F17EE8" w14:textId="77777777" w:rsidR="001A59FD" w:rsidRPr="00263DF4" w:rsidRDefault="001A59FD" w:rsidP="00982CDD">
      <w:pPr>
        <w:pStyle w:val="ListParagraph"/>
      </w:pPr>
    </w:p>
    <w:p w14:paraId="1E3D155A" w14:textId="670A1B87" w:rsidR="00351991" w:rsidRDefault="00A83708" w:rsidP="00982CDD">
      <w:pPr>
        <w:pStyle w:val="ListParagraph"/>
        <w:ind w:left="1728"/>
        <w:contextualSpacing w:val="0"/>
        <w:jc w:val="center"/>
        <w:rPr>
          <w:b/>
          <w:bCs/>
          <w:iCs/>
          <w:color w:val="000000" w:themeColor="text1"/>
          <w:u w:val="single"/>
          <w:lang w:eastAsia="zh-CN"/>
        </w:rPr>
      </w:pPr>
      <w:r w:rsidRPr="00A83708">
        <w:rPr>
          <w:b/>
          <w:bCs/>
          <w:iCs/>
          <w:noProof/>
          <w:color w:val="000000" w:themeColor="text1"/>
          <w:u w:val="single"/>
          <w:lang w:eastAsia="zh-CN"/>
        </w:rPr>
        <w:drawing>
          <wp:inline distT="0" distB="0" distL="0" distR="0" wp14:anchorId="09CF0993" wp14:editId="2E019A39">
            <wp:extent cx="3326765" cy="3326765"/>
            <wp:effectExtent l="0" t="0" r="63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a:ext>
                      </a:extLst>
                    </a:blip>
                    <a:stretch>
                      <a:fillRect/>
                    </a:stretch>
                  </pic:blipFill>
                  <pic:spPr>
                    <a:xfrm>
                      <a:off x="0" y="0"/>
                      <a:ext cx="3326765" cy="3326765"/>
                    </a:xfrm>
                    <a:prstGeom prst="rect">
                      <a:avLst/>
                    </a:prstGeom>
                  </pic:spPr>
                </pic:pic>
              </a:graphicData>
            </a:graphic>
          </wp:inline>
        </w:drawing>
      </w:r>
    </w:p>
    <w:p w14:paraId="0E86361B" w14:textId="16491993" w:rsidR="00A83708" w:rsidRPr="00263DF4" w:rsidRDefault="00A83708" w:rsidP="00982CDD">
      <w:pPr>
        <w:pStyle w:val="ListParagraph"/>
        <w:rPr>
          <w:lang w:eastAsia="zh-CN"/>
        </w:rPr>
      </w:pPr>
      <w:r w:rsidRPr="00263DF4">
        <w:rPr>
          <w:lang w:eastAsia="zh-CN"/>
        </w:rPr>
        <w:t>Figure</w:t>
      </w:r>
      <w:r w:rsidR="006A5914">
        <w:rPr>
          <w:lang w:eastAsia="zh-CN"/>
        </w:rPr>
        <w:t xml:space="preserve"> 7</w:t>
      </w:r>
      <w:r w:rsidR="00EC4667">
        <w:rPr>
          <w:lang w:eastAsia="zh-CN"/>
        </w:rPr>
        <w:t xml:space="preserve"> showing</w:t>
      </w:r>
      <w:r w:rsidRPr="00263DF4">
        <w:rPr>
          <w:lang w:eastAsia="zh-CN"/>
        </w:rPr>
        <w:t xml:space="preserve"> the observed count rate in STE-D1 on STEREO A during two in-flight calibration periods and the count ratio in four detector pixels.</w:t>
      </w:r>
    </w:p>
    <w:p w14:paraId="24D43AAC" w14:textId="77777777" w:rsidR="00245C8E" w:rsidRDefault="00245C8E" w:rsidP="00982CDD"/>
    <w:p w14:paraId="4F4C2DDE" w14:textId="77777777" w:rsidR="0017645C" w:rsidRDefault="00245C8E" w:rsidP="00982CDD">
      <w:pPr>
        <w:pStyle w:val="Heading2"/>
      </w:pPr>
      <w:r>
        <w:t>Validation</w:t>
      </w:r>
    </w:p>
    <w:p w14:paraId="7A28A9FA" w14:textId="1D970583" w:rsidR="00280D40" w:rsidRPr="00263DF4" w:rsidRDefault="00263DF4" w:rsidP="00982CDD">
      <w:pPr>
        <w:pStyle w:val="ListParagraph"/>
        <w:rPr>
          <w:lang w:eastAsia="zh-CN"/>
        </w:rPr>
      </w:pPr>
      <w:r w:rsidRPr="00263DF4">
        <w:t>T</w:t>
      </w:r>
      <w:r w:rsidR="00280D40" w:rsidRPr="00263DF4">
        <w:t xml:space="preserve">he flight-calibration data </w:t>
      </w:r>
      <w:r w:rsidRPr="00263DF4">
        <w:t>was used to</w:t>
      </w:r>
      <w:r w:rsidR="00280D40" w:rsidRPr="00263DF4">
        <w:t xml:space="preserve"> validate the </w:t>
      </w:r>
      <w:r w:rsidR="0060622A" w:rsidRPr="00263DF4">
        <w:t xml:space="preserve">STE </w:t>
      </w:r>
      <w:r w:rsidR="00280D40" w:rsidRPr="00263DF4">
        <w:t xml:space="preserve">measurements. When STEREO </w:t>
      </w:r>
      <w:r w:rsidRPr="00263DF4">
        <w:t>was</w:t>
      </w:r>
      <w:r w:rsidR="00280D40" w:rsidRPr="00263DF4">
        <w:t xml:space="preserve"> close to the Earth, </w:t>
      </w:r>
      <w:r w:rsidRPr="00263DF4">
        <w:t>dat</w:t>
      </w:r>
      <w:r w:rsidR="00EC4667">
        <w:t>a</w:t>
      </w:r>
      <w:r w:rsidRPr="00263DF4">
        <w:t xml:space="preserve"> from </w:t>
      </w:r>
      <w:r w:rsidR="00280D40" w:rsidRPr="00263DF4">
        <w:t xml:space="preserve">the WIND/3DP </w:t>
      </w:r>
      <w:r w:rsidRPr="00263DF4">
        <w:t>instrument was used</w:t>
      </w:r>
      <w:r w:rsidR="008E75D5" w:rsidRPr="00263DF4">
        <w:t xml:space="preserve"> to cross-calibrate the STE data</w:t>
      </w:r>
      <w:r w:rsidR="00E523BC" w:rsidRPr="00263DF4">
        <w:t>.</w:t>
      </w:r>
      <w:r w:rsidR="00BF3E7A" w:rsidRPr="00263DF4">
        <w:t xml:space="preserve"> The STE data agree</w:t>
      </w:r>
      <w:r w:rsidR="00184A8A" w:rsidRPr="00263DF4">
        <w:t>d</w:t>
      </w:r>
      <w:r w:rsidR="00BF3E7A" w:rsidRPr="00263DF4">
        <w:t xml:space="preserve"> well with WIND/3DP electron data</w:t>
      </w:r>
      <w:r w:rsidR="00EC4667">
        <w:t xml:space="preserve"> as seen in </w:t>
      </w:r>
      <w:r w:rsidR="00461D80">
        <w:t>Figure 8</w:t>
      </w:r>
      <w:r w:rsidR="00BF3E7A" w:rsidRPr="00263DF4">
        <w:t>.</w:t>
      </w:r>
    </w:p>
    <w:p w14:paraId="11E451EA" w14:textId="06B8B2F4" w:rsidR="00E523BC" w:rsidRDefault="00BF3E7A" w:rsidP="00982CDD">
      <w:pPr>
        <w:pStyle w:val="ListParagraph"/>
        <w:ind w:left="1224"/>
        <w:contextualSpacing w:val="0"/>
        <w:rPr>
          <w:b/>
          <w:bCs/>
          <w:iCs/>
          <w:color w:val="0070C0"/>
          <w:u w:val="single"/>
          <w:lang w:eastAsia="zh-CN"/>
        </w:rPr>
      </w:pPr>
      <w:r w:rsidRPr="00BF3E7A">
        <w:rPr>
          <w:b/>
          <w:bCs/>
          <w:iCs/>
          <w:noProof/>
          <w:color w:val="0070C0"/>
          <w:u w:val="single"/>
          <w:lang w:eastAsia="zh-CN"/>
        </w:rPr>
        <w:lastRenderedPageBreak/>
        <w:drawing>
          <wp:inline distT="0" distB="0" distL="0" distR="0" wp14:anchorId="76B600EC" wp14:editId="427D6757">
            <wp:extent cx="4225771" cy="4231640"/>
            <wp:effectExtent l="0" t="0" r="0" b="1016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43322" cy="4249215"/>
                    </a:xfrm>
                    <a:prstGeom prst="rect">
                      <a:avLst/>
                    </a:prstGeom>
                  </pic:spPr>
                </pic:pic>
              </a:graphicData>
            </a:graphic>
          </wp:inline>
        </w:drawing>
      </w:r>
    </w:p>
    <w:p w14:paraId="36885E0C" w14:textId="003988D2" w:rsidR="00B9277B" w:rsidRPr="00EC4667" w:rsidRDefault="00BF3E7A" w:rsidP="00982CDD">
      <w:pPr>
        <w:pStyle w:val="ListParagraph"/>
      </w:pPr>
      <w:r w:rsidRPr="00263DF4">
        <w:t>F</w:t>
      </w:r>
      <w:r w:rsidR="00EC4667">
        <w:t>igure</w:t>
      </w:r>
      <w:r w:rsidR="00461D80">
        <w:t xml:space="preserve"> 8</w:t>
      </w:r>
      <w:r w:rsidRPr="00263DF4">
        <w:t>: Omnidirectional electron di</w:t>
      </w:r>
      <w:r w:rsidR="008D6A5D" w:rsidRPr="00263DF4">
        <w:t>ff</w:t>
      </w:r>
      <w:r w:rsidRPr="00263DF4">
        <w:t xml:space="preserve">erential </w:t>
      </w:r>
      <w:r w:rsidR="008D6A5D" w:rsidRPr="00263DF4">
        <w:t>fl</w:t>
      </w:r>
      <w:r w:rsidRPr="00263DF4">
        <w:t xml:space="preserve">ux spectrum from  5eV to  100keV measured at a very quiet time on 9 January 2007 by the </w:t>
      </w:r>
      <w:r w:rsidR="008D6A5D" w:rsidRPr="00263DF4">
        <w:t>WIND and twin STEREO spacecraft</w:t>
      </w:r>
      <w:r w:rsidRPr="00263DF4">
        <w:t xml:space="preserve"> in close vicinity to the Earth.</w:t>
      </w:r>
      <w:r w:rsidR="00D40EE8">
        <w:rPr>
          <w:rFonts w:hint="eastAsia"/>
          <w:lang w:eastAsia="zh-CN"/>
        </w:rPr>
        <w:t xml:space="preserve"> Ta</w:t>
      </w:r>
      <w:r w:rsidR="00D40EE8">
        <w:rPr>
          <w:lang w:eastAsia="zh-CN"/>
        </w:rPr>
        <w:t>ken from Yoon et al. (2012)</w:t>
      </w:r>
    </w:p>
    <w:p w14:paraId="3A201029" w14:textId="753D7AE4" w:rsidR="00245C8E" w:rsidRDefault="00245C8E" w:rsidP="00982CDD">
      <w:pPr>
        <w:pStyle w:val="Heading1"/>
      </w:pPr>
      <w:r>
        <w:t>References</w:t>
      </w:r>
    </w:p>
    <w:p w14:paraId="52A07DDB" w14:textId="72090C4D" w:rsidR="00EC4667" w:rsidRDefault="00EC4667" w:rsidP="00982CDD"/>
    <w:p w14:paraId="6029ECB1" w14:textId="25F89D67" w:rsidR="00EC4667" w:rsidRDefault="00EC4667" w:rsidP="00982CDD">
      <w:r w:rsidRPr="001A59FD">
        <w:rPr>
          <w:sz w:val="24"/>
        </w:rPr>
        <w:t xml:space="preserve">Lin, R.P., Curtis, D.W., Larson, D.E. et al. The STEREO IMPACT Suprathermal Electron (STE) Instrument. Space Sci Rev 136, 241–255 (2008). </w:t>
      </w:r>
      <w:hyperlink r:id="rId20" w:history="1">
        <w:r w:rsidR="00D40EE8" w:rsidRPr="00D40EE8">
          <w:t>https://doi.org/10.1007/s11214-008-9330-7</w:t>
        </w:r>
      </w:hyperlink>
      <w:r w:rsidR="00685039" w:rsidRPr="001A59FD">
        <w:rPr>
          <w:sz w:val="24"/>
        </w:rPr>
        <w:t>.</w:t>
      </w:r>
    </w:p>
    <w:p w14:paraId="4DBB4B10" w14:textId="77777777" w:rsidR="00D40EE8" w:rsidRPr="00D40EE8" w:rsidRDefault="00D40EE8" w:rsidP="00982CDD">
      <w:pPr>
        <w:rPr>
          <w:sz w:val="24"/>
        </w:rPr>
      </w:pPr>
      <w:r w:rsidRPr="00D40EE8">
        <w:rPr>
          <w:sz w:val="24"/>
        </w:rPr>
        <w:t>Yoon, PH; Ziebell, LF; Gaelzer, R; Lin, RP; Wang, L, Langmuir turbulence and suprathermal electrons, Space Science Reviews, 173(1-4), 459-489, 2012</w:t>
      </w:r>
    </w:p>
    <w:p w14:paraId="158B1CCB" w14:textId="77777777" w:rsidR="00D40EE8" w:rsidRPr="00D40EE8" w:rsidRDefault="00D40EE8" w:rsidP="00982CDD">
      <w:pPr>
        <w:rPr>
          <w:sz w:val="24"/>
        </w:rPr>
      </w:pPr>
    </w:p>
    <w:p w14:paraId="44E4B2D6" w14:textId="2F254CE2" w:rsidR="008A2B44" w:rsidRPr="001A59FD" w:rsidRDefault="008A2B44" w:rsidP="00982CDD">
      <w:pPr>
        <w:rPr>
          <w:sz w:val="24"/>
        </w:rPr>
      </w:pPr>
    </w:p>
    <w:sectPr w:rsidR="008A2B44" w:rsidRPr="001A59FD">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288DB" w14:textId="77777777" w:rsidR="007B6903" w:rsidRDefault="007B6903" w:rsidP="00FE3C84">
      <w:pPr>
        <w:spacing w:after="0" w:line="240" w:lineRule="auto"/>
      </w:pPr>
      <w:r>
        <w:separator/>
      </w:r>
    </w:p>
  </w:endnote>
  <w:endnote w:type="continuationSeparator" w:id="0">
    <w:p w14:paraId="495D646D" w14:textId="77777777" w:rsidR="007B6903" w:rsidRDefault="007B6903" w:rsidP="00FE3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712914"/>
      <w:docPartObj>
        <w:docPartGallery w:val="Page Numbers (Bottom of Page)"/>
        <w:docPartUnique/>
      </w:docPartObj>
    </w:sdtPr>
    <w:sdtContent>
      <w:p w14:paraId="0AA4A751" w14:textId="71E0918B" w:rsidR="00EB2CBA" w:rsidRDefault="00EB2CBA" w:rsidP="007B73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DC1880" w14:textId="77777777" w:rsidR="00EB2CBA" w:rsidRDefault="00EB2CBA" w:rsidP="00EB2C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8627776"/>
      <w:docPartObj>
        <w:docPartGallery w:val="Page Numbers (Bottom of Page)"/>
        <w:docPartUnique/>
      </w:docPartObj>
    </w:sdtPr>
    <w:sdtContent>
      <w:p w14:paraId="53D4D3CA" w14:textId="59E621F5" w:rsidR="00EB2CBA" w:rsidRDefault="00EB2CBA" w:rsidP="007B73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9F8A9FC" w14:textId="0FEB4060" w:rsidR="00FE3C84" w:rsidRDefault="00FE3C84" w:rsidP="007B73A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7DFB" w14:textId="77777777" w:rsidR="007B73AE" w:rsidRDefault="007B7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500E3" w14:textId="77777777" w:rsidR="007B6903" w:rsidRDefault="007B6903" w:rsidP="00FE3C84">
      <w:pPr>
        <w:spacing w:after="0" w:line="240" w:lineRule="auto"/>
      </w:pPr>
      <w:r>
        <w:separator/>
      </w:r>
    </w:p>
  </w:footnote>
  <w:footnote w:type="continuationSeparator" w:id="0">
    <w:p w14:paraId="04F9E5BE" w14:textId="77777777" w:rsidR="007B6903" w:rsidRDefault="007B6903" w:rsidP="00FE3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DBFC" w14:textId="77777777" w:rsidR="007B73AE" w:rsidRDefault="007B7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BCF26" w14:textId="7B6C2FE8" w:rsidR="007B73AE" w:rsidRPr="007B73AE" w:rsidRDefault="007B73AE" w:rsidP="007B73AE">
    <w:pPr>
      <w:pStyle w:val="Footer"/>
      <w:ind w:right="360"/>
    </w:pPr>
    <w:r>
      <w:t xml:space="preserve">STEREO IMPACT/STE </w:t>
    </w:r>
    <w:r w:rsidRPr="007B73AE">
      <w:t>Calibration and Measurement Algorithm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8F7D" w14:textId="77777777" w:rsidR="007B73AE" w:rsidRDefault="007B7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60C3"/>
    <w:multiLevelType w:val="multilevel"/>
    <w:tmpl w:val="4E824942"/>
    <w:styleLink w:val="AlvinHeadings"/>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upperLetter"/>
      <w:pStyle w:val="Heading6"/>
      <w:lvlText w:val="Appendix %6."/>
      <w:lvlJc w:val="left"/>
      <w:pPr>
        <w:ind w:left="0" w:firstLine="0"/>
      </w:pPr>
      <w:rPr>
        <w:rFonts w:hint="default"/>
      </w:rPr>
    </w:lvl>
    <w:lvl w:ilvl="6">
      <w:start w:val="1"/>
      <w:numFmt w:val="decimal"/>
      <w:pStyle w:val="Heading7"/>
      <w:lvlText w:val="%6.%7"/>
      <w:lvlJc w:val="left"/>
      <w:pPr>
        <w:ind w:left="0" w:firstLine="0"/>
      </w:pPr>
      <w:rPr>
        <w:rFonts w:hint="default"/>
      </w:rPr>
    </w:lvl>
    <w:lvl w:ilvl="7">
      <w:start w:val="1"/>
      <w:numFmt w:val="decimal"/>
      <w:pStyle w:val="Heading8"/>
      <w:lvlText w:val="%6.%7.%8"/>
      <w:lvlJc w:val="left"/>
      <w:pPr>
        <w:ind w:left="0" w:firstLine="0"/>
      </w:pPr>
      <w:rPr>
        <w:rFonts w:hint="default"/>
      </w:rPr>
    </w:lvl>
    <w:lvl w:ilvl="8">
      <w:start w:val="1"/>
      <w:numFmt w:val="decimal"/>
      <w:pStyle w:val="Heading9"/>
      <w:lvlText w:val="%6.%7.%8.%9"/>
      <w:lvlJc w:val="left"/>
      <w:pPr>
        <w:ind w:left="0" w:firstLine="0"/>
      </w:pPr>
      <w:rPr>
        <w:rFonts w:hint="default"/>
      </w:rPr>
    </w:lvl>
  </w:abstractNum>
  <w:abstractNum w:abstractNumId="1" w15:restartNumberingAfterBreak="0">
    <w:nsid w:val="0F1F470E"/>
    <w:multiLevelType w:val="multilevel"/>
    <w:tmpl w:val="DE3A11AA"/>
    <w:lvl w:ilvl="0">
      <w:start w:val="1"/>
      <w:numFmt w:val="upperLetter"/>
      <w:lvlText w:val="%1.1"/>
      <w:lvlJc w:val="left"/>
      <w:pPr>
        <w:ind w:left="360" w:hanging="360"/>
      </w:pPr>
      <w:rPr>
        <w:rFonts w:hint="default"/>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2076B2"/>
    <w:multiLevelType w:val="multilevel"/>
    <w:tmpl w:val="6EBED444"/>
    <w:lvl w:ilvl="0">
      <w:start w:val="1"/>
      <w:numFmt w:val="decimal"/>
      <w:lvlText w:val="%1.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1.%2.%3 "/>
      <w:lvlJc w:val="left"/>
      <w:pPr>
        <w:ind w:left="1080" w:hanging="360"/>
      </w:pPr>
      <w:rPr>
        <w:rFonts w:hint="default"/>
      </w:rPr>
    </w:lvl>
    <w:lvl w:ilvl="3">
      <w:start w:val="1"/>
      <w:numFmt w:val="decimal"/>
      <w:lvlText w:val="%1.%2.%3.%4 "/>
      <w:lvlJc w:val="left"/>
      <w:pPr>
        <w:ind w:left="1440" w:hanging="360"/>
      </w:pPr>
      <w:rPr>
        <w:rFonts w:hint="default"/>
      </w:rPr>
    </w:lvl>
    <w:lvl w:ilvl="4">
      <w:start w:val="1"/>
      <w:numFmt w:val="decimal"/>
      <w:lvlText w:val="%1.%2.%3.%4.%5 "/>
      <w:lvlJc w:val="left"/>
      <w:pPr>
        <w:ind w:left="1800" w:hanging="360"/>
      </w:pPr>
      <w:rPr>
        <w:rFonts w:hint="default"/>
      </w:rPr>
    </w:lvl>
    <w:lvl w:ilvl="5">
      <w:start w:val="1"/>
      <w:numFmt w:val="decimal"/>
      <w:lvlText w:val="%1.%2.%3.%4.%5.%6 "/>
      <w:lvlJc w:val="left"/>
      <w:pPr>
        <w:ind w:left="2160" w:hanging="360"/>
      </w:pPr>
      <w:rPr>
        <w:rFonts w:hint="default"/>
      </w:rPr>
    </w:lvl>
    <w:lvl w:ilvl="6">
      <w:start w:val="1"/>
      <w:numFmt w:val="upperLetter"/>
      <w:lvlText w:val="%7. "/>
      <w:lvlJc w:val="left"/>
      <w:pPr>
        <w:ind w:left="2520" w:hanging="360"/>
      </w:pPr>
      <w:rPr>
        <w:rFonts w:hint="default"/>
      </w:rPr>
    </w:lvl>
    <w:lvl w:ilvl="7">
      <w:start w:val="1"/>
      <w:numFmt w:val="decimal"/>
      <w:lvlText w:val="%7.%8 "/>
      <w:lvlJc w:val="left"/>
      <w:pPr>
        <w:ind w:left="2880" w:hanging="360"/>
      </w:pPr>
      <w:rPr>
        <w:rFonts w:hint="default"/>
      </w:rPr>
    </w:lvl>
    <w:lvl w:ilvl="8">
      <w:start w:val="1"/>
      <w:numFmt w:val="decimal"/>
      <w:lvlText w:val="%7.%8.%9 "/>
      <w:lvlJc w:val="left"/>
      <w:pPr>
        <w:ind w:left="3240" w:hanging="360"/>
      </w:pPr>
      <w:rPr>
        <w:rFonts w:hint="default"/>
      </w:rPr>
    </w:lvl>
  </w:abstractNum>
  <w:abstractNum w:abstractNumId="3" w15:restartNumberingAfterBreak="0">
    <w:nsid w:val="22A4203C"/>
    <w:multiLevelType w:val="multilevel"/>
    <w:tmpl w:val="B1405DD4"/>
    <w:lvl w:ilvl="0">
      <w:start w:val="1"/>
      <w:numFmt w:val="decimal"/>
      <w:lvlText w:val="%1."/>
      <w:lvlJc w:val="left"/>
      <w:pPr>
        <w:ind w:left="360"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6D7AFF"/>
    <w:multiLevelType w:val="hybridMultilevel"/>
    <w:tmpl w:val="CCF45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4C58F1"/>
    <w:multiLevelType w:val="hybridMultilevel"/>
    <w:tmpl w:val="B7585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273759"/>
    <w:multiLevelType w:val="multilevel"/>
    <w:tmpl w:val="4E824942"/>
    <w:numStyleLink w:val="AlvinHeadings"/>
  </w:abstractNum>
  <w:abstractNum w:abstractNumId="7" w15:restartNumberingAfterBreak="0">
    <w:nsid w:val="40400CE9"/>
    <w:multiLevelType w:val="multilevel"/>
    <w:tmpl w:val="4E824942"/>
    <w:numStyleLink w:val="AlvinHeadings"/>
  </w:abstractNum>
  <w:abstractNum w:abstractNumId="8" w15:restartNumberingAfterBreak="0">
    <w:nsid w:val="43915273"/>
    <w:multiLevelType w:val="hybridMultilevel"/>
    <w:tmpl w:val="7B92F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DD1A7F"/>
    <w:multiLevelType w:val="multilevel"/>
    <w:tmpl w:val="523672FC"/>
    <w:lvl w:ilvl="0">
      <w:start w:val="1"/>
      <w:numFmt w:val="decimal"/>
      <w:lvlText w:val="%1."/>
      <w:lvlJc w:val="left"/>
      <w:pPr>
        <w:ind w:left="360"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2C2C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FF0043"/>
    <w:multiLevelType w:val="multilevel"/>
    <w:tmpl w:val="32B479BC"/>
    <w:lvl w:ilvl="0">
      <w:start w:val="1"/>
      <w:numFmt w:val="decimal"/>
      <w:lvlText w:val="%1. "/>
      <w:lvlJc w:val="left"/>
      <w:pPr>
        <w:ind w:left="360" w:hanging="360"/>
      </w:pPr>
      <w:rPr>
        <w:rFonts w:hint="default"/>
      </w:rPr>
    </w:lvl>
    <w:lvl w:ilvl="1">
      <w:start w:val="1"/>
      <w:numFmt w:val="decimal"/>
      <w:lvlText w:val="%1.%2 "/>
      <w:lvlJc w:val="left"/>
      <w:pPr>
        <w:ind w:left="720" w:hanging="360"/>
      </w:pPr>
      <w:rPr>
        <w:rFonts w:hint="default"/>
      </w:rPr>
    </w:lvl>
    <w:lvl w:ilvl="2">
      <w:start w:val="1"/>
      <w:numFmt w:val="decimal"/>
      <w:lvlText w:val="%1.%2.%3 "/>
      <w:lvlJc w:val="left"/>
      <w:pPr>
        <w:ind w:left="1080" w:hanging="360"/>
      </w:pPr>
      <w:rPr>
        <w:rFonts w:hint="default"/>
      </w:rPr>
    </w:lvl>
    <w:lvl w:ilvl="3">
      <w:start w:val="1"/>
      <w:numFmt w:val="decimal"/>
      <w:lvlText w:val="%1.%2.%3.%4 "/>
      <w:lvlJc w:val="left"/>
      <w:pPr>
        <w:ind w:left="1440" w:hanging="360"/>
      </w:pPr>
      <w:rPr>
        <w:rFonts w:hint="default"/>
      </w:rPr>
    </w:lvl>
    <w:lvl w:ilvl="4">
      <w:start w:val="1"/>
      <w:numFmt w:val="decimal"/>
      <w:lvlText w:val="%1.%2.%3.%4.%5 "/>
      <w:lvlJc w:val="left"/>
      <w:pPr>
        <w:ind w:left="1800" w:hanging="360"/>
      </w:pPr>
      <w:rPr>
        <w:rFonts w:hint="default"/>
      </w:rPr>
    </w:lvl>
    <w:lvl w:ilvl="5">
      <w:start w:val="1"/>
      <w:numFmt w:val="decimal"/>
      <w:lvlText w:val="%1.%2.%3.%4.%5.%6 "/>
      <w:lvlJc w:val="left"/>
      <w:pPr>
        <w:ind w:left="2160" w:hanging="360"/>
      </w:pPr>
      <w:rPr>
        <w:rFonts w:hint="default"/>
      </w:rPr>
    </w:lvl>
    <w:lvl w:ilvl="6">
      <w:start w:val="1"/>
      <w:numFmt w:val="upperLetter"/>
      <w:lvlText w:val="%7. "/>
      <w:lvlJc w:val="left"/>
      <w:pPr>
        <w:ind w:left="2520" w:hanging="360"/>
      </w:pPr>
      <w:rPr>
        <w:rFonts w:hint="default"/>
      </w:rPr>
    </w:lvl>
    <w:lvl w:ilvl="7">
      <w:start w:val="1"/>
      <w:numFmt w:val="decimal"/>
      <w:lvlText w:val="%7.%8 "/>
      <w:lvlJc w:val="left"/>
      <w:pPr>
        <w:ind w:left="2880" w:hanging="360"/>
      </w:pPr>
      <w:rPr>
        <w:rFonts w:hint="default"/>
      </w:rPr>
    </w:lvl>
    <w:lvl w:ilvl="8">
      <w:start w:val="1"/>
      <w:numFmt w:val="decimal"/>
      <w:lvlText w:val="%7.%8.%9 "/>
      <w:lvlJc w:val="left"/>
      <w:pPr>
        <w:ind w:left="3240" w:hanging="360"/>
      </w:pPr>
      <w:rPr>
        <w:rFonts w:hint="default"/>
      </w:rPr>
    </w:lvl>
  </w:abstractNum>
  <w:num w:numId="1" w16cid:durableId="1099132464">
    <w:abstractNumId w:val="10"/>
  </w:num>
  <w:num w:numId="2" w16cid:durableId="1588684294">
    <w:abstractNumId w:val="3"/>
  </w:num>
  <w:num w:numId="3" w16cid:durableId="1894778994">
    <w:abstractNumId w:val="4"/>
  </w:num>
  <w:num w:numId="4" w16cid:durableId="1828668341">
    <w:abstractNumId w:val="5"/>
  </w:num>
  <w:num w:numId="5" w16cid:durableId="1681393747">
    <w:abstractNumId w:val="1"/>
  </w:num>
  <w:num w:numId="6" w16cid:durableId="2014792638">
    <w:abstractNumId w:val="9"/>
  </w:num>
  <w:num w:numId="7" w16cid:durableId="1407453236">
    <w:abstractNumId w:val="8"/>
  </w:num>
  <w:num w:numId="8" w16cid:durableId="1614552762">
    <w:abstractNumId w:val="11"/>
  </w:num>
  <w:num w:numId="9" w16cid:durableId="1120225960">
    <w:abstractNumId w:val="11"/>
  </w:num>
  <w:num w:numId="10" w16cid:durableId="1831940879">
    <w:abstractNumId w:val="11"/>
  </w:num>
  <w:num w:numId="11" w16cid:durableId="1548488652">
    <w:abstractNumId w:val="11"/>
  </w:num>
  <w:num w:numId="12" w16cid:durableId="1793327552">
    <w:abstractNumId w:val="11"/>
  </w:num>
  <w:num w:numId="13" w16cid:durableId="309676263">
    <w:abstractNumId w:val="11"/>
  </w:num>
  <w:num w:numId="14" w16cid:durableId="1412972605">
    <w:abstractNumId w:val="11"/>
    <w:lvlOverride w:ilvl="0">
      <w:lvl w:ilvl="0">
        <w:start w:val="1"/>
        <w:numFmt w:val="decimal"/>
        <w:lvlText w:val="%1. "/>
        <w:lvlJc w:val="left"/>
        <w:pPr>
          <w:ind w:left="360" w:hanging="360"/>
        </w:pPr>
        <w:rPr>
          <w:rFonts w:hint="default"/>
        </w:rPr>
      </w:lvl>
    </w:lvlOverride>
    <w:lvlOverride w:ilvl="1">
      <w:lvl w:ilvl="1">
        <w:start w:val="1"/>
        <w:numFmt w:val="decimal"/>
        <w:lvlText w:val="%1.%2 "/>
        <w:lvlJc w:val="left"/>
        <w:pPr>
          <w:ind w:left="720" w:hanging="360"/>
        </w:pPr>
        <w:rPr>
          <w:rFonts w:hint="default"/>
        </w:rPr>
      </w:lvl>
    </w:lvlOverride>
    <w:lvlOverride w:ilvl="2">
      <w:lvl w:ilvl="2">
        <w:start w:val="1"/>
        <w:numFmt w:val="decimal"/>
        <w:lvlText w:val="%1.%2.%3 "/>
        <w:lvlJc w:val="left"/>
        <w:pPr>
          <w:ind w:left="1080" w:hanging="360"/>
        </w:pPr>
        <w:rPr>
          <w:rFonts w:hint="default"/>
        </w:rPr>
      </w:lvl>
    </w:lvlOverride>
    <w:lvlOverride w:ilvl="3">
      <w:lvl w:ilvl="3">
        <w:start w:val="1"/>
        <w:numFmt w:val="decimal"/>
        <w:lvlText w:val="%1.%2.%3.%4 "/>
        <w:lvlJc w:val="left"/>
        <w:pPr>
          <w:ind w:left="1440" w:hanging="360"/>
        </w:pPr>
        <w:rPr>
          <w:rFonts w:hint="default"/>
        </w:rPr>
      </w:lvl>
    </w:lvlOverride>
    <w:lvlOverride w:ilvl="4">
      <w:lvl w:ilvl="4">
        <w:start w:val="1"/>
        <w:numFmt w:val="decimal"/>
        <w:lvlText w:val="%1.%2.%3.%4.%5 "/>
        <w:lvlJc w:val="left"/>
        <w:pPr>
          <w:ind w:left="1800" w:hanging="360"/>
        </w:pPr>
        <w:rPr>
          <w:rFonts w:hint="default"/>
        </w:rPr>
      </w:lvl>
    </w:lvlOverride>
    <w:lvlOverride w:ilvl="5">
      <w:lvl w:ilvl="5">
        <w:start w:val="1"/>
        <w:numFmt w:val="decimal"/>
        <w:lvlText w:val="%1.%2.%3.%4.%5.%6 "/>
        <w:lvlJc w:val="left"/>
        <w:pPr>
          <w:ind w:left="2160" w:hanging="360"/>
        </w:pPr>
        <w:rPr>
          <w:rFonts w:hint="default"/>
        </w:rPr>
      </w:lvl>
    </w:lvlOverride>
    <w:lvlOverride w:ilvl="6">
      <w:lvl w:ilvl="6">
        <w:start w:val="1"/>
        <w:numFmt w:val="upperLetter"/>
        <w:lvlText w:val="Appendix %7. "/>
        <w:lvlJc w:val="left"/>
        <w:pPr>
          <w:ind w:left="2520" w:hanging="360"/>
        </w:pPr>
        <w:rPr>
          <w:rFonts w:hint="default"/>
        </w:rPr>
      </w:lvl>
    </w:lvlOverride>
    <w:lvlOverride w:ilvl="7">
      <w:lvl w:ilvl="7">
        <w:start w:val="1"/>
        <w:numFmt w:val="decimal"/>
        <w:lvlText w:val="%7.%8 "/>
        <w:lvlJc w:val="left"/>
        <w:pPr>
          <w:ind w:left="2880" w:hanging="360"/>
        </w:pPr>
        <w:rPr>
          <w:rFonts w:hint="default"/>
        </w:rPr>
      </w:lvl>
    </w:lvlOverride>
    <w:lvlOverride w:ilvl="8">
      <w:lvl w:ilvl="8">
        <w:start w:val="1"/>
        <w:numFmt w:val="decimal"/>
        <w:lvlText w:val="%7.%8.%9 "/>
        <w:lvlJc w:val="left"/>
        <w:pPr>
          <w:ind w:left="3240" w:hanging="360"/>
        </w:pPr>
        <w:rPr>
          <w:rFonts w:hint="default"/>
        </w:rPr>
      </w:lvl>
    </w:lvlOverride>
  </w:num>
  <w:num w:numId="15" w16cid:durableId="1755861505">
    <w:abstractNumId w:val="11"/>
  </w:num>
  <w:num w:numId="16" w16cid:durableId="800422230">
    <w:abstractNumId w:val="11"/>
  </w:num>
  <w:num w:numId="17" w16cid:durableId="841238113">
    <w:abstractNumId w:val="2"/>
    <w:lvlOverride w:ilvl="0">
      <w:lvl w:ilvl="0">
        <w:numFmt w:val="decimal"/>
        <w:lvlText w:val=""/>
        <w:lvlJc w:val="left"/>
      </w:lvl>
    </w:lvlOverride>
  </w:num>
  <w:num w:numId="18" w16cid:durableId="2088385180">
    <w:abstractNumId w:val="2"/>
  </w:num>
  <w:num w:numId="19" w16cid:durableId="205290429">
    <w:abstractNumId w:val="6"/>
  </w:num>
  <w:num w:numId="20" w16cid:durableId="1415786753">
    <w:abstractNumId w:val="6"/>
  </w:num>
  <w:num w:numId="21" w16cid:durableId="1962422614">
    <w:abstractNumId w:val="6"/>
  </w:num>
  <w:num w:numId="22" w16cid:durableId="636489775">
    <w:abstractNumId w:val="6"/>
  </w:num>
  <w:num w:numId="23" w16cid:durableId="1330710915">
    <w:abstractNumId w:val="6"/>
  </w:num>
  <w:num w:numId="24" w16cid:durableId="462580671">
    <w:abstractNumId w:val="6"/>
  </w:num>
  <w:num w:numId="25" w16cid:durableId="160583593">
    <w:abstractNumId w:val="6"/>
  </w:num>
  <w:num w:numId="26" w16cid:durableId="400833572">
    <w:abstractNumId w:val="6"/>
  </w:num>
  <w:num w:numId="27" w16cid:durableId="1266304769">
    <w:abstractNumId w:val="6"/>
  </w:num>
  <w:num w:numId="28" w16cid:durableId="1459564413">
    <w:abstractNumId w:val="6"/>
  </w:num>
  <w:num w:numId="29" w16cid:durableId="76874198">
    <w:abstractNumId w:val="6"/>
  </w:num>
  <w:num w:numId="30" w16cid:durableId="589195923">
    <w:abstractNumId w:val="6"/>
  </w:num>
  <w:num w:numId="31" w16cid:durableId="300965547">
    <w:abstractNumId w:val="6"/>
  </w:num>
  <w:num w:numId="32" w16cid:durableId="571085383">
    <w:abstractNumId w:val="6"/>
  </w:num>
  <w:num w:numId="33" w16cid:durableId="535653404">
    <w:abstractNumId w:val="6"/>
  </w:num>
  <w:num w:numId="34" w16cid:durableId="26028102">
    <w:abstractNumId w:val="6"/>
  </w:num>
  <w:num w:numId="35" w16cid:durableId="1524632467">
    <w:abstractNumId w:val="6"/>
  </w:num>
  <w:num w:numId="36" w16cid:durableId="1296989710">
    <w:abstractNumId w:val="6"/>
  </w:num>
  <w:num w:numId="37" w16cid:durableId="364327762">
    <w:abstractNumId w:val="0"/>
  </w:num>
  <w:num w:numId="38" w16cid:durableId="1005397796">
    <w:abstractNumId w:val="6"/>
  </w:num>
  <w:num w:numId="39" w16cid:durableId="397482916">
    <w:abstractNumId w:val="6"/>
  </w:num>
  <w:num w:numId="40" w16cid:durableId="790786267">
    <w:abstractNumId w:val="6"/>
  </w:num>
  <w:num w:numId="41" w16cid:durableId="375589190">
    <w:abstractNumId w:val="6"/>
  </w:num>
  <w:num w:numId="42" w16cid:durableId="956910118">
    <w:abstractNumId w:val="6"/>
  </w:num>
  <w:num w:numId="43" w16cid:durableId="776099334">
    <w:abstractNumId w:val="6"/>
  </w:num>
  <w:num w:numId="44" w16cid:durableId="2139058606">
    <w:abstractNumId w:val="6"/>
  </w:num>
  <w:num w:numId="45" w16cid:durableId="1920434101">
    <w:abstractNumId w:val="6"/>
  </w:num>
  <w:num w:numId="46" w16cid:durableId="120929178">
    <w:abstractNumId w:val="6"/>
  </w:num>
  <w:num w:numId="47" w16cid:durableId="915818975">
    <w:abstractNumId w:val="7"/>
  </w:num>
  <w:num w:numId="48" w16cid:durableId="1143277317">
    <w:abstractNumId w:val="0"/>
    <w:lvlOverride w:ilvl="0">
      <w:startOverride w:val="1"/>
    </w:lvlOverride>
  </w:num>
  <w:num w:numId="49" w16cid:durableId="1350987770">
    <w:abstractNumId w:val="0"/>
    <w:lvlOverride w:ilvl="0">
      <w:startOverride w:val="6"/>
    </w:lvlOverride>
    <w:lvlOverride w:ilvl="1">
      <w:startOverride w:val="1"/>
    </w:lvlOverride>
    <w:lvlOverride w:ilvl="2">
      <w:startOverride w:val="1"/>
    </w:lvlOverride>
    <w:lvlOverride w:ilvl="3">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BDE"/>
    <w:rsid w:val="00003C9B"/>
    <w:rsid w:val="00005D93"/>
    <w:rsid w:val="000216F5"/>
    <w:rsid w:val="00041E39"/>
    <w:rsid w:val="00071F2A"/>
    <w:rsid w:val="000C26EB"/>
    <w:rsid w:val="000C4425"/>
    <w:rsid w:val="000C6F15"/>
    <w:rsid w:val="000F2374"/>
    <w:rsid w:val="000F25BF"/>
    <w:rsid w:val="000F2F42"/>
    <w:rsid w:val="000F70E8"/>
    <w:rsid w:val="00100A18"/>
    <w:rsid w:val="001152CC"/>
    <w:rsid w:val="00116609"/>
    <w:rsid w:val="00117AC5"/>
    <w:rsid w:val="00133B7F"/>
    <w:rsid w:val="001406E7"/>
    <w:rsid w:val="00140B1E"/>
    <w:rsid w:val="0015724F"/>
    <w:rsid w:val="00161B10"/>
    <w:rsid w:val="00170461"/>
    <w:rsid w:val="00173BE7"/>
    <w:rsid w:val="001749D3"/>
    <w:rsid w:val="0017645C"/>
    <w:rsid w:val="00180178"/>
    <w:rsid w:val="00184A8A"/>
    <w:rsid w:val="00194001"/>
    <w:rsid w:val="00197A0C"/>
    <w:rsid w:val="001A59FD"/>
    <w:rsid w:val="001A6936"/>
    <w:rsid w:val="001B7361"/>
    <w:rsid w:val="001C303E"/>
    <w:rsid w:val="001C6066"/>
    <w:rsid w:val="001D5BE8"/>
    <w:rsid w:val="001D667D"/>
    <w:rsid w:val="001F4C5D"/>
    <w:rsid w:val="001F7CAA"/>
    <w:rsid w:val="00202494"/>
    <w:rsid w:val="00210D91"/>
    <w:rsid w:val="00217317"/>
    <w:rsid w:val="00245C8E"/>
    <w:rsid w:val="00254B5F"/>
    <w:rsid w:val="002624A7"/>
    <w:rsid w:val="0026301D"/>
    <w:rsid w:val="00263DF4"/>
    <w:rsid w:val="00263F18"/>
    <w:rsid w:val="00280D40"/>
    <w:rsid w:val="002843A1"/>
    <w:rsid w:val="00297B58"/>
    <w:rsid w:val="002A57F8"/>
    <w:rsid w:val="002C0829"/>
    <w:rsid w:val="002C314F"/>
    <w:rsid w:val="002D4628"/>
    <w:rsid w:val="002E2D94"/>
    <w:rsid w:val="002E3A0E"/>
    <w:rsid w:val="002F1EFD"/>
    <w:rsid w:val="003136DD"/>
    <w:rsid w:val="00315358"/>
    <w:rsid w:val="003341F3"/>
    <w:rsid w:val="00351991"/>
    <w:rsid w:val="00352567"/>
    <w:rsid w:val="00365F42"/>
    <w:rsid w:val="00383EB8"/>
    <w:rsid w:val="003905B9"/>
    <w:rsid w:val="003960BD"/>
    <w:rsid w:val="003969F5"/>
    <w:rsid w:val="003973BD"/>
    <w:rsid w:val="003A1CBB"/>
    <w:rsid w:val="003C74C0"/>
    <w:rsid w:val="003D4CC0"/>
    <w:rsid w:val="003F0A08"/>
    <w:rsid w:val="00425EFC"/>
    <w:rsid w:val="004268DB"/>
    <w:rsid w:val="00431FC6"/>
    <w:rsid w:val="00432355"/>
    <w:rsid w:val="00437233"/>
    <w:rsid w:val="0044241A"/>
    <w:rsid w:val="00442914"/>
    <w:rsid w:val="00450A47"/>
    <w:rsid w:val="00451FED"/>
    <w:rsid w:val="00461D80"/>
    <w:rsid w:val="00472459"/>
    <w:rsid w:val="004778DD"/>
    <w:rsid w:val="00486097"/>
    <w:rsid w:val="004F2D4A"/>
    <w:rsid w:val="00524B1C"/>
    <w:rsid w:val="005539F5"/>
    <w:rsid w:val="0056434F"/>
    <w:rsid w:val="00576020"/>
    <w:rsid w:val="0057792F"/>
    <w:rsid w:val="005821BA"/>
    <w:rsid w:val="00584906"/>
    <w:rsid w:val="00587027"/>
    <w:rsid w:val="00595A39"/>
    <w:rsid w:val="00597FEC"/>
    <w:rsid w:val="005A5869"/>
    <w:rsid w:val="005A679B"/>
    <w:rsid w:val="005A6C6B"/>
    <w:rsid w:val="005B0305"/>
    <w:rsid w:val="005B080B"/>
    <w:rsid w:val="005C0041"/>
    <w:rsid w:val="005C3A3E"/>
    <w:rsid w:val="005D1732"/>
    <w:rsid w:val="005F112B"/>
    <w:rsid w:val="005F46A7"/>
    <w:rsid w:val="00600958"/>
    <w:rsid w:val="0060622A"/>
    <w:rsid w:val="00614890"/>
    <w:rsid w:val="00636779"/>
    <w:rsid w:val="00657F68"/>
    <w:rsid w:val="00670B38"/>
    <w:rsid w:val="00674789"/>
    <w:rsid w:val="00685039"/>
    <w:rsid w:val="00696C7A"/>
    <w:rsid w:val="006A5914"/>
    <w:rsid w:val="006C75E3"/>
    <w:rsid w:val="006F6E45"/>
    <w:rsid w:val="007138FC"/>
    <w:rsid w:val="007231E0"/>
    <w:rsid w:val="00726302"/>
    <w:rsid w:val="00736D0C"/>
    <w:rsid w:val="00741F77"/>
    <w:rsid w:val="007454EE"/>
    <w:rsid w:val="00751BDE"/>
    <w:rsid w:val="00756BE2"/>
    <w:rsid w:val="00764457"/>
    <w:rsid w:val="007815DB"/>
    <w:rsid w:val="007858DD"/>
    <w:rsid w:val="00787D4C"/>
    <w:rsid w:val="007B6903"/>
    <w:rsid w:val="007B6EAE"/>
    <w:rsid w:val="007B73AE"/>
    <w:rsid w:val="007B74E4"/>
    <w:rsid w:val="007D1429"/>
    <w:rsid w:val="007E5D92"/>
    <w:rsid w:val="00805B25"/>
    <w:rsid w:val="00806B0C"/>
    <w:rsid w:val="008211F6"/>
    <w:rsid w:val="00821AF3"/>
    <w:rsid w:val="008220AD"/>
    <w:rsid w:val="00826605"/>
    <w:rsid w:val="00841F2E"/>
    <w:rsid w:val="00867914"/>
    <w:rsid w:val="008A2B44"/>
    <w:rsid w:val="008B4078"/>
    <w:rsid w:val="008D6A5D"/>
    <w:rsid w:val="008D7959"/>
    <w:rsid w:val="008E5CF3"/>
    <w:rsid w:val="008E75D5"/>
    <w:rsid w:val="008F57C2"/>
    <w:rsid w:val="009010C2"/>
    <w:rsid w:val="00920CB7"/>
    <w:rsid w:val="009219EF"/>
    <w:rsid w:val="0092307D"/>
    <w:rsid w:val="0094358A"/>
    <w:rsid w:val="009579FF"/>
    <w:rsid w:val="00962C96"/>
    <w:rsid w:val="00966A32"/>
    <w:rsid w:val="00970405"/>
    <w:rsid w:val="00972A92"/>
    <w:rsid w:val="00982CDD"/>
    <w:rsid w:val="00992EA2"/>
    <w:rsid w:val="009A100A"/>
    <w:rsid w:val="009A2D8C"/>
    <w:rsid w:val="009B03AC"/>
    <w:rsid w:val="009C6DB9"/>
    <w:rsid w:val="009D0D0D"/>
    <w:rsid w:val="009D6B86"/>
    <w:rsid w:val="009E6ABF"/>
    <w:rsid w:val="00A10C20"/>
    <w:rsid w:val="00A10C85"/>
    <w:rsid w:val="00A144A7"/>
    <w:rsid w:val="00A20595"/>
    <w:rsid w:val="00A321EF"/>
    <w:rsid w:val="00A421E3"/>
    <w:rsid w:val="00A42C4F"/>
    <w:rsid w:val="00A568F3"/>
    <w:rsid w:val="00A83708"/>
    <w:rsid w:val="00A84F00"/>
    <w:rsid w:val="00AA36BF"/>
    <w:rsid w:val="00AB7D87"/>
    <w:rsid w:val="00AC1278"/>
    <w:rsid w:val="00AC2109"/>
    <w:rsid w:val="00AE611E"/>
    <w:rsid w:val="00AF2E86"/>
    <w:rsid w:val="00AF6FE3"/>
    <w:rsid w:val="00AF7803"/>
    <w:rsid w:val="00B23033"/>
    <w:rsid w:val="00B236A7"/>
    <w:rsid w:val="00B24CD9"/>
    <w:rsid w:val="00B37A32"/>
    <w:rsid w:val="00B4184E"/>
    <w:rsid w:val="00B5045E"/>
    <w:rsid w:val="00B517F3"/>
    <w:rsid w:val="00B827EF"/>
    <w:rsid w:val="00B865FE"/>
    <w:rsid w:val="00B9277B"/>
    <w:rsid w:val="00B96994"/>
    <w:rsid w:val="00BB1620"/>
    <w:rsid w:val="00BB2D2F"/>
    <w:rsid w:val="00BB790F"/>
    <w:rsid w:val="00BC0845"/>
    <w:rsid w:val="00BC0992"/>
    <w:rsid w:val="00BC0EF0"/>
    <w:rsid w:val="00BD2DC4"/>
    <w:rsid w:val="00BD5D9B"/>
    <w:rsid w:val="00BF3E7A"/>
    <w:rsid w:val="00C0030F"/>
    <w:rsid w:val="00C00F48"/>
    <w:rsid w:val="00C12D2B"/>
    <w:rsid w:val="00C22037"/>
    <w:rsid w:val="00C2414B"/>
    <w:rsid w:val="00C31CFB"/>
    <w:rsid w:val="00CA542A"/>
    <w:rsid w:val="00CB416F"/>
    <w:rsid w:val="00CB4AFA"/>
    <w:rsid w:val="00CC6591"/>
    <w:rsid w:val="00CE08E2"/>
    <w:rsid w:val="00D26178"/>
    <w:rsid w:val="00D40EE8"/>
    <w:rsid w:val="00D62639"/>
    <w:rsid w:val="00D773E7"/>
    <w:rsid w:val="00D845CF"/>
    <w:rsid w:val="00D93D97"/>
    <w:rsid w:val="00D95649"/>
    <w:rsid w:val="00DC1623"/>
    <w:rsid w:val="00DD3B94"/>
    <w:rsid w:val="00DD5B0D"/>
    <w:rsid w:val="00DE7B5D"/>
    <w:rsid w:val="00DF691B"/>
    <w:rsid w:val="00E123C6"/>
    <w:rsid w:val="00E30BB2"/>
    <w:rsid w:val="00E338CE"/>
    <w:rsid w:val="00E40D71"/>
    <w:rsid w:val="00E47733"/>
    <w:rsid w:val="00E523BC"/>
    <w:rsid w:val="00E553ED"/>
    <w:rsid w:val="00E61D95"/>
    <w:rsid w:val="00E81D6B"/>
    <w:rsid w:val="00E91719"/>
    <w:rsid w:val="00EA4D1F"/>
    <w:rsid w:val="00EB2CBA"/>
    <w:rsid w:val="00EB4AAC"/>
    <w:rsid w:val="00EB5DB2"/>
    <w:rsid w:val="00EC4667"/>
    <w:rsid w:val="00EC6B60"/>
    <w:rsid w:val="00EC777A"/>
    <w:rsid w:val="00ED135F"/>
    <w:rsid w:val="00EF6785"/>
    <w:rsid w:val="00F03DDE"/>
    <w:rsid w:val="00F102C4"/>
    <w:rsid w:val="00F112B1"/>
    <w:rsid w:val="00F16EA2"/>
    <w:rsid w:val="00F25526"/>
    <w:rsid w:val="00F33356"/>
    <w:rsid w:val="00F36622"/>
    <w:rsid w:val="00F46661"/>
    <w:rsid w:val="00F5233C"/>
    <w:rsid w:val="00F61BC9"/>
    <w:rsid w:val="00F753DD"/>
    <w:rsid w:val="00F76B50"/>
    <w:rsid w:val="00F93E62"/>
    <w:rsid w:val="00FB0C33"/>
    <w:rsid w:val="00FB6C0E"/>
    <w:rsid w:val="00FC3901"/>
    <w:rsid w:val="00FE3C84"/>
    <w:rsid w:val="00FF6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0CE4"/>
  <w15:chartTrackingRefBased/>
  <w15:docId w15:val="{E422F6FC-3C73-4EF4-902F-4A47588F8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next w:val="Normal"/>
    <w:link w:val="Heading1Char"/>
    <w:uiPriority w:val="9"/>
    <w:qFormat/>
    <w:rsid w:val="00486097"/>
    <w:pPr>
      <w:keepNext/>
      <w:keepLines/>
      <w:numPr>
        <w:numId w:val="37"/>
      </w:numPr>
      <w:spacing w:before="240" w:after="0"/>
      <w:outlineLvl w:val="0"/>
    </w:pPr>
    <w:rPr>
      <w:rFonts w:asciiTheme="majorHAnsi" w:eastAsiaTheme="majorEastAsia" w:hAnsiTheme="majorHAnsi" w:cstheme="majorBidi"/>
      <w:b/>
      <w:sz w:val="32"/>
      <w:szCs w:val="32"/>
    </w:rPr>
  </w:style>
  <w:style w:type="paragraph" w:styleId="Heading2">
    <w:name w:val="heading 2"/>
    <w:basedOn w:val="Heading1"/>
    <w:next w:val="Normal"/>
    <w:link w:val="Heading2Char"/>
    <w:uiPriority w:val="9"/>
    <w:unhideWhenUsed/>
    <w:qFormat/>
    <w:rsid w:val="00EC777A"/>
    <w:pPr>
      <w:numPr>
        <w:ilvl w:val="1"/>
      </w:numPr>
      <w:spacing w:before="40"/>
      <w:outlineLvl w:val="1"/>
    </w:pPr>
    <w:rPr>
      <w:sz w:val="26"/>
      <w:szCs w:val="26"/>
    </w:rPr>
  </w:style>
  <w:style w:type="paragraph" w:styleId="Heading3">
    <w:name w:val="heading 3"/>
    <w:basedOn w:val="Heading2"/>
    <w:next w:val="Normal"/>
    <w:link w:val="Heading3Char"/>
    <w:uiPriority w:val="9"/>
    <w:unhideWhenUsed/>
    <w:qFormat/>
    <w:rsid w:val="00EC777A"/>
    <w:pPr>
      <w:numPr>
        <w:ilvl w:val="2"/>
      </w:numPr>
      <w:outlineLvl w:val="2"/>
    </w:pPr>
    <w:rPr>
      <w:sz w:val="24"/>
      <w:szCs w:val="24"/>
    </w:rPr>
  </w:style>
  <w:style w:type="paragraph" w:styleId="Heading4">
    <w:name w:val="heading 4"/>
    <w:basedOn w:val="Heading3"/>
    <w:next w:val="Normal"/>
    <w:link w:val="Heading4Char"/>
    <w:uiPriority w:val="9"/>
    <w:unhideWhenUsed/>
    <w:qFormat/>
    <w:rsid w:val="00EC777A"/>
    <w:pPr>
      <w:numPr>
        <w:ilvl w:val="3"/>
      </w:numPr>
      <w:outlineLvl w:val="3"/>
    </w:pPr>
    <w:rPr>
      <w:i/>
      <w:iCs/>
    </w:rPr>
  </w:style>
  <w:style w:type="paragraph" w:styleId="Heading5">
    <w:name w:val="heading 5"/>
    <w:basedOn w:val="Heading4"/>
    <w:next w:val="Normal"/>
    <w:link w:val="Heading5Char"/>
    <w:uiPriority w:val="9"/>
    <w:unhideWhenUsed/>
    <w:qFormat/>
    <w:rsid w:val="00EC777A"/>
    <w:pPr>
      <w:numPr>
        <w:ilvl w:val="4"/>
      </w:numPr>
      <w:outlineLvl w:val="4"/>
    </w:pPr>
  </w:style>
  <w:style w:type="paragraph" w:styleId="Heading6">
    <w:name w:val="heading 6"/>
    <w:basedOn w:val="Heading5"/>
    <w:next w:val="Normal"/>
    <w:link w:val="Heading6Char"/>
    <w:uiPriority w:val="9"/>
    <w:unhideWhenUsed/>
    <w:qFormat/>
    <w:rsid w:val="00EC777A"/>
    <w:pPr>
      <w:numPr>
        <w:ilvl w:val="5"/>
      </w:numPr>
      <w:outlineLvl w:val="5"/>
    </w:pPr>
    <w:rPr>
      <w:i w:val="0"/>
      <w:sz w:val="32"/>
    </w:rPr>
  </w:style>
  <w:style w:type="paragraph" w:styleId="Heading7">
    <w:name w:val="heading 7"/>
    <w:basedOn w:val="Heading6"/>
    <w:next w:val="Normal"/>
    <w:link w:val="Heading7Char"/>
    <w:uiPriority w:val="9"/>
    <w:unhideWhenUsed/>
    <w:qFormat/>
    <w:rsid w:val="00EC777A"/>
    <w:pPr>
      <w:numPr>
        <w:ilvl w:val="6"/>
      </w:numPr>
      <w:outlineLvl w:val="6"/>
    </w:pPr>
    <w:rPr>
      <w:iCs w:val="0"/>
      <w:sz w:val="26"/>
    </w:rPr>
  </w:style>
  <w:style w:type="paragraph" w:styleId="Heading8">
    <w:name w:val="heading 8"/>
    <w:basedOn w:val="Heading7"/>
    <w:next w:val="Normal"/>
    <w:link w:val="Heading8Char"/>
    <w:uiPriority w:val="9"/>
    <w:unhideWhenUsed/>
    <w:qFormat/>
    <w:rsid w:val="00EC777A"/>
    <w:pPr>
      <w:numPr>
        <w:ilvl w:val="7"/>
      </w:numPr>
      <w:outlineLvl w:val="7"/>
    </w:pPr>
    <w:rPr>
      <w:color w:val="272727" w:themeColor="text1" w:themeTint="D8"/>
      <w:sz w:val="24"/>
      <w:szCs w:val="21"/>
    </w:rPr>
  </w:style>
  <w:style w:type="paragraph" w:styleId="Heading9">
    <w:name w:val="heading 9"/>
    <w:basedOn w:val="Heading8"/>
    <w:next w:val="Normal"/>
    <w:link w:val="Heading9Char"/>
    <w:uiPriority w:val="9"/>
    <w:unhideWhenUsed/>
    <w:qFormat/>
    <w:rsid w:val="00EC777A"/>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51BDE"/>
    <w:pPr>
      <w:ind w:left="720"/>
      <w:contextualSpacing/>
    </w:pPr>
  </w:style>
  <w:style w:type="character" w:styleId="CommentReference">
    <w:name w:val="annotation reference"/>
    <w:basedOn w:val="DefaultParagraphFont"/>
    <w:uiPriority w:val="99"/>
    <w:semiHidden/>
    <w:unhideWhenUsed/>
    <w:rsid w:val="00751BDE"/>
    <w:rPr>
      <w:sz w:val="16"/>
      <w:szCs w:val="16"/>
    </w:rPr>
  </w:style>
  <w:style w:type="paragraph" w:styleId="CommentText">
    <w:name w:val="annotation text"/>
    <w:basedOn w:val="Normal"/>
    <w:link w:val="CommentTextChar"/>
    <w:uiPriority w:val="99"/>
    <w:semiHidden/>
    <w:unhideWhenUsed/>
    <w:rsid w:val="00751BDE"/>
    <w:pPr>
      <w:spacing w:line="240" w:lineRule="auto"/>
    </w:pPr>
    <w:rPr>
      <w:sz w:val="20"/>
      <w:szCs w:val="20"/>
    </w:rPr>
  </w:style>
  <w:style w:type="character" w:customStyle="1" w:styleId="CommentTextChar">
    <w:name w:val="Comment Text Char"/>
    <w:basedOn w:val="DefaultParagraphFont"/>
    <w:link w:val="CommentText"/>
    <w:uiPriority w:val="99"/>
    <w:semiHidden/>
    <w:rsid w:val="00751BDE"/>
    <w:rPr>
      <w:sz w:val="20"/>
      <w:szCs w:val="20"/>
    </w:rPr>
  </w:style>
  <w:style w:type="paragraph" w:styleId="CommentSubject">
    <w:name w:val="annotation subject"/>
    <w:basedOn w:val="CommentText"/>
    <w:next w:val="CommentText"/>
    <w:link w:val="CommentSubjectChar"/>
    <w:uiPriority w:val="99"/>
    <w:semiHidden/>
    <w:unhideWhenUsed/>
    <w:rsid w:val="00751BDE"/>
    <w:rPr>
      <w:b/>
      <w:bCs/>
    </w:rPr>
  </w:style>
  <w:style w:type="character" w:customStyle="1" w:styleId="CommentSubjectChar">
    <w:name w:val="Comment Subject Char"/>
    <w:basedOn w:val="CommentTextChar"/>
    <w:link w:val="CommentSubject"/>
    <w:uiPriority w:val="99"/>
    <w:semiHidden/>
    <w:rsid w:val="00751BDE"/>
    <w:rPr>
      <w:b/>
      <w:bCs/>
      <w:sz w:val="20"/>
      <w:szCs w:val="20"/>
    </w:rPr>
  </w:style>
  <w:style w:type="paragraph" w:styleId="BalloonText">
    <w:name w:val="Balloon Text"/>
    <w:basedOn w:val="Normal"/>
    <w:link w:val="BalloonTextChar"/>
    <w:uiPriority w:val="99"/>
    <w:semiHidden/>
    <w:unhideWhenUsed/>
    <w:rsid w:val="00751B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BDE"/>
    <w:rPr>
      <w:rFonts w:ascii="Segoe UI" w:hAnsi="Segoe UI" w:cs="Segoe UI"/>
      <w:sz w:val="18"/>
      <w:szCs w:val="18"/>
    </w:rPr>
  </w:style>
  <w:style w:type="table" w:styleId="TableGrid">
    <w:name w:val="Table Grid"/>
    <w:basedOn w:val="TableNormal"/>
    <w:uiPriority w:val="39"/>
    <w:rsid w:val="00751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列表 31"/>
    <w:basedOn w:val="TableNormal"/>
    <w:uiPriority w:val="48"/>
    <w:rsid w:val="005821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B4184E"/>
    <w:rPr>
      <w:color w:val="0563C1" w:themeColor="hyperlink"/>
      <w:u w:val="single"/>
    </w:rPr>
  </w:style>
  <w:style w:type="character" w:customStyle="1" w:styleId="Heading2Char">
    <w:name w:val="Heading 2 Char"/>
    <w:basedOn w:val="DefaultParagraphFont"/>
    <w:link w:val="Heading2"/>
    <w:uiPriority w:val="9"/>
    <w:rsid w:val="00EC777A"/>
    <w:rPr>
      <w:rFonts w:asciiTheme="majorHAnsi" w:eastAsiaTheme="majorEastAsia" w:hAnsiTheme="majorHAnsi" w:cstheme="majorBidi"/>
      <w:b/>
      <w:sz w:val="26"/>
      <w:szCs w:val="26"/>
    </w:rPr>
  </w:style>
  <w:style w:type="character" w:customStyle="1" w:styleId="Heading1Char">
    <w:name w:val="Heading 1 Char"/>
    <w:basedOn w:val="DefaultParagraphFont"/>
    <w:link w:val="Heading1"/>
    <w:uiPriority w:val="9"/>
    <w:rsid w:val="00EC777A"/>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rsid w:val="00EC777A"/>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EC777A"/>
    <w:rPr>
      <w:rFonts w:asciiTheme="majorHAnsi" w:eastAsiaTheme="majorEastAsia" w:hAnsiTheme="majorHAnsi" w:cstheme="majorBidi"/>
      <w:b/>
      <w:i/>
      <w:iCs/>
      <w:sz w:val="24"/>
      <w:szCs w:val="24"/>
    </w:rPr>
  </w:style>
  <w:style w:type="character" w:customStyle="1" w:styleId="Heading5Char">
    <w:name w:val="Heading 5 Char"/>
    <w:basedOn w:val="DefaultParagraphFont"/>
    <w:link w:val="Heading5"/>
    <w:uiPriority w:val="9"/>
    <w:rsid w:val="00EC777A"/>
    <w:rPr>
      <w:rFonts w:asciiTheme="majorHAnsi" w:eastAsiaTheme="majorEastAsia" w:hAnsiTheme="majorHAnsi" w:cstheme="majorBidi"/>
      <w:b/>
      <w:i/>
      <w:iCs/>
      <w:sz w:val="24"/>
      <w:szCs w:val="24"/>
    </w:rPr>
  </w:style>
  <w:style w:type="character" w:customStyle="1" w:styleId="Heading6Char">
    <w:name w:val="Heading 6 Char"/>
    <w:basedOn w:val="DefaultParagraphFont"/>
    <w:link w:val="Heading6"/>
    <w:uiPriority w:val="9"/>
    <w:rsid w:val="00EC777A"/>
    <w:rPr>
      <w:rFonts w:asciiTheme="majorHAnsi" w:eastAsiaTheme="majorEastAsia" w:hAnsiTheme="majorHAnsi" w:cstheme="majorBidi"/>
      <w:b/>
      <w:iCs/>
      <w:sz w:val="32"/>
      <w:szCs w:val="24"/>
    </w:rPr>
  </w:style>
  <w:style w:type="character" w:customStyle="1" w:styleId="Heading7Char">
    <w:name w:val="Heading 7 Char"/>
    <w:basedOn w:val="DefaultParagraphFont"/>
    <w:link w:val="Heading7"/>
    <w:uiPriority w:val="9"/>
    <w:rsid w:val="00EC777A"/>
    <w:rPr>
      <w:rFonts w:asciiTheme="majorHAnsi" w:eastAsiaTheme="majorEastAsia" w:hAnsiTheme="majorHAnsi" w:cstheme="majorBidi"/>
      <w:b/>
      <w:sz w:val="26"/>
      <w:szCs w:val="24"/>
    </w:rPr>
  </w:style>
  <w:style w:type="character" w:customStyle="1" w:styleId="Heading8Char">
    <w:name w:val="Heading 8 Char"/>
    <w:basedOn w:val="DefaultParagraphFont"/>
    <w:link w:val="Heading8"/>
    <w:uiPriority w:val="9"/>
    <w:rsid w:val="00EC777A"/>
    <w:rPr>
      <w:rFonts w:asciiTheme="majorHAnsi" w:eastAsiaTheme="majorEastAsia" w:hAnsiTheme="majorHAnsi" w:cstheme="majorBidi"/>
      <w:b/>
      <w:color w:val="272727" w:themeColor="text1" w:themeTint="D8"/>
      <w:sz w:val="24"/>
      <w:szCs w:val="21"/>
    </w:rPr>
  </w:style>
  <w:style w:type="character" w:customStyle="1" w:styleId="Heading9Char">
    <w:name w:val="Heading 9 Char"/>
    <w:basedOn w:val="DefaultParagraphFont"/>
    <w:link w:val="Heading9"/>
    <w:uiPriority w:val="9"/>
    <w:rsid w:val="00EC777A"/>
    <w:rPr>
      <w:rFonts w:asciiTheme="majorHAnsi" w:eastAsiaTheme="majorEastAsia" w:hAnsiTheme="majorHAnsi" w:cstheme="majorBidi"/>
      <w:b/>
      <w:i/>
      <w:iCs/>
      <w:color w:val="272727" w:themeColor="text1" w:themeTint="D8"/>
      <w:sz w:val="24"/>
      <w:szCs w:val="21"/>
    </w:rPr>
  </w:style>
  <w:style w:type="numbering" w:customStyle="1" w:styleId="LenasHeadings">
    <w:name w:val="Lena's Headings"/>
    <w:uiPriority w:val="99"/>
    <w:rsid w:val="00451FED"/>
  </w:style>
  <w:style w:type="numbering" w:customStyle="1" w:styleId="LenasHeadings0">
    <w:name w:val="Lena's Headings"/>
    <w:next w:val="LenasHeadings"/>
    <w:uiPriority w:val="99"/>
    <w:rsid w:val="00451FED"/>
  </w:style>
  <w:style w:type="paragraph" w:styleId="Revision">
    <w:name w:val="Revision"/>
    <w:hidden/>
    <w:uiPriority w:val="99"/>
    <w:semiHidden/>
    <w:rsid w:val="00B517F3"/>
    <w:pPr>
      <w:spacing w:after="0" w:line="240" w:lineRule="auto"/>
    </w:pPr>
  </w:style>
  <w:style w:type="numbering" w:customStyle="1" w:styleId="AlvinHeadings">
    <w:name w:val="Alvin Headings"/>
    <w:uiPriority w:val="99"/>
    <w:rsid w:val="00486097"/>
    <w:pPr>
      <w:numPr>
        <w:numId w:val="37"/>
      </w:numPr>
    </w:pPr>
  </w:style>
  <w:style w:type="paragraph" w:customStyle="1" w:styleId="p1">
    <w:name w:val="p1"/>
    <w:basedOn w:val="Normal"/>
    <w:rsid w:val="00BF3E7A"/>
    <w:pPr>
      <w:spacing w:after="0" w:line="240" w:lineRule="auto"/>
    </w:pPr>
    <w:rPr>
      <w:rFonts w:ascii="Helvetica" w:hAnsi="Helvetica" w:cs="Times New Roman"/>
      <w:sz w:val="14"/>
      <w:szCs w:val="14"/>
      <w:lang w:eastAsia="zh-CN"/>
    </w:rPr>
  </w:style>
  <w:style w:type="character" w:customStyle="1" w:styleId="apple-converted-space">
    <w:name w:val="apple-converted-space"/>
    <w:basedOn w:val="DefaultParagraphFont"/>
    <w:rsid w:val="00BF3E7A"/>
  </w:style>
  <w:style w:type="character" w:styleId="FollowedHyperlink">
    <w:name w:val="FollowedHyperlink"/>
    <w:basedOn w:val="DefaultParagraphFont"/>
    <w:uiPriority w:val="99"/>
    <w:semiHidden/>
    <w:unhideWhenUsed/>
    <w:rsid w:val="00D40EE8"/>
    <w:rPr>
      <w:color w:val="954F72" w:themeColor="followedHyperlink"/>
      <w:u w:val="single"/>
    </w:rPr>
  </w:style>
  <w:style w:type="paragraph" w:styleId="BodyText">
    <w:name w:val="Body Text"/>
    <w:basedOn w:val="Normal"/>
    <w:link w:val="BodyTextChar"/>
    <w:uiPriority w:val="1"/>
    <w:qFormat/>
    <w:rsid w:val="001152CC"/>
    <w:pPr>
      <w:autoSpaceDE w:val="0"/>
      <w:autoSpaceDN w:val="0"/>
      <w:adjustRightInd w:val="0"/>
      <w:spacing w:after="0" w:line="240" w:lineRule="auto"/>
      <w:ind w:left="116"/>
    </w:pPr>
    <w:rPr>
      <w:rFonts w:ascii="Times New Roman" w:hAnsi="Times New Roman" w:cs="Times New Roman"/>
      <w:sz w:val="16"/>
      <w:szCs w:val="16"/>
    </w:rPr>
  </w:style>
  <w:style w:type="character" w:customStyle="1" w:styleId="BodyTextChar">
    <w:name w:val="Body Text Char"/>
    <w:basedOn w:val="DefaultParagraphFont"/>
    <w:link w:val="BodyText"/>
    <w:uiPriority w:val="1"/>
    <w:rsid w:val="001152CC"/>
    <w:rPr>
      <w:rFonts w:ascii="Times New Roman" w:hAnsi="Times New Roman" w:cs="Times New Roman"/>
      <w:sz w:val="16"/>
      <w:szCs w:val="16"/>
    </w:rPr>
  </w:style>
  <w:style w:type="paragraph" w:customStyle="1" w:styleId="TableParagraph">
    <w:name w:val="Table Paragraph"/>
    <w:basedOn w:val="Normal"/>
    <w:uiPriority w:val="1"/>
    <w:qFormat/>
    <w:rsid w:val="00FF6045"/>
    <w:pPr>
      <w:autoSpaceDE w:val="0"/>
      <w:autoSpaceDN w:val="0"/>
      <w:adjustRightInd w:val="0"/>
      <w:spacing w:before="23"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FE3C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C84"/>
  </w:style>
  <w:style w:type="paragraph" w:styleId="Footer">
    <w:name w:val="footer"/>
    <w:basedOn w:val="Normal"/>
    <w:link w:val="FooterChar"/>
    <w:uiPriority w:val="99"/>
    <w:unhideWhenUsed/>
    <w:rsid w:val="00FE3C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C84"/>
  </w:style>
  <w:style w:type="character" w:styleId="PageNumber">
    <w:name w:val="page number"/>
    <w:basedOn w:val="DefaultParagraphFont"/>
    <w:uiPriority w:val="99"/>
    <w:semiHidden/>
    <w:unhideWhenUsed/>
    <w:rsid w:val="00EB2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31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18" Type="http://schemas.openxmlformats.org/officeDocument/2006/relationships/image" Target="media/image7.tif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rg.ssl.berkeley.edu/impact/peters/IMPACT_CTM.xls" TargetMode="External"/><Relationship Id="rId17" Type="http://schemas.openxmlformats.org/officeDocument/2006/relationships/image" Target="media/image6.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yperlink" Target="https://doi.org/10.1007/s11214-008-9330-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D1E2BB92CBC144967077C2021A537D" ma:contentTypeVersion="10" ma:contentTypeDescription="Create a new document." ma:contentTypeScope="" ma:versionID="ede20d51e033b5b04c15c3357a430cba">
  <xsd:schema xmlns:xsd="http://www.w3.org/2001/XMLSchema" xmlns:xs="http://www.w3.org/2001/XMLSchema" xmlns:p="http://schemas.microsoft.com/office/2006/metadata/properties" xmlns:ns1="http://schemas.microsoft.com/sharepoint/v3" xmlns:ns3="c852713b-0caa-4ac0-ba75-048f00e27b76" targetNamespace="http://schemas.microsoft.com/office/2006/metadata/properties" ma:root="true" ma:fieldsID="c076925093ee79839e6787603087e391" ns1:_="" ns3:_="">
    <xsd:import namespace="http://schemas.microsoft.com/sharepoint/v3"/>
    <xsd:import namespace="c852713b-0caa-4ac0-ba75-048f00e27b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52713b-0caa-4ac0-ba75-048f00e27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B8608F3-A84C-40FF-B1FC-223BA3AA3C45}">
  <ds:schemaRefs>
    <ds:schemaRef ds:uri="http://schemas.openxmlformats.org/officeDocument/2006/bibliography"/>
  </ds:schemaRefs>
</ds:datastoreItem>
</file>

<file path=customXml/itemProps2.xml><?xml version="1.0" encoding="utf-8"?>
<ds:datastoreItem xmlns:ds="http://schemas.openxmlformats.org/officeDocument/2006/customXml" ds:itemID="{9F065FD2-F949-463F-9601-BF8F2F973568}">
  <ds:schemaRefs>
    <ds:schemaRef ds:uri="http://schemas.microsoft.com/sharepoint/v3/contenttype/forms"/>
  </ds:schemaRefs>
</ds:datastoreItem>
</file>

<file path=customXml/itemProps3.xml><?xml version="1.0" encoding="utf-8"?>
<ds:datastoreItem xmlns:ds="http://schemas.openxmlformats.org/officeDocument/2006/customXml" ds:itemID="{B8E2BDFC-2921-4D24-93C3-6F64CD94A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52713b-0caa-4ac0-ba75-048f00e27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036A0F-32E2-4421-8D85-48C3B04A067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2938</Words>
  <Characters>16752</Characters>
  <Application>Microsoft Office Word</Application>
  <DocSecurity>0</DocSecurity>
  <Lines>139</Lines>
  <Paragraphs>39</Paragraphs>
  <ScaleCrop>false</ScaleCrop>
  <HeadingPairs>
    <vt:vector size="4" baseType="variant">
      <vt:variant>
        <vt:lpstr>Title</vt:lpstr>
      </vt:variant>
      <vt:variant>
        <vt:i4>1</vt:i4>
      </vt:variant>
      <vt:variant>
        <vt:lpstr>标题</vt:lpstr>
      </vt:variant>
      <vt:variant>
        <vt:i4>1</vt:i4>
      </vt:variant>
    </vt:vector>
  </HeadingPairs>
  <TitlesOfParts>
    <vt:vector size="2" baseType="lpstr">
      <vt:lpstr/>
      <vt:lpstr/>
    </vt:vector>
  </TitlesOfParts>
  <Company>HPES ACES</Company>
  <LinksUpToDate>false</LinksUpToDate>
  <CharactersWithSpaces>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Robles, Alvin (HQ-453.0)[BOOZ ALLEN HAMILTON]</dc:creator>
  <cp:keywords/>
  <dc:description/>
  <cp:lastModifiedBy>Kucera, Therese A. (GSFC-6710)</cp:lastModifiedBy>
  <cp:revision>8</cp:revision>
  <cp:lastPrinted>2021-12-02T18:51:00Z</cp:lastPrinted>
  <dcterms:created xsi:type="dcterms:W3CDTF">2022-10-31T20:22:00Z</dcterms:created>
  <dcterms:modified xsi:type="dcterms:W3CDTF">2022-11-03T22:30:00Z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0x0101002BD1E2BB92CBC144967077C2021A537D</vt:lpwstr>
  </property>
</Properties>
</file>